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46" w:rsidRDefault="000B5BE5" w:rsidP="00656546">
      <w:pPr>
        <w:jc w:val="center"/>
        <w:rPr>
          <w:rFonts w:ascii="Times New Roman" w:hAnsi="Times New Roman"/>
          <w:b/>
          <w:sz w:val="28"/>
          <w:szCs w:val="28"/>
        </w:rPr>
      </w:pPr>
      <w:r w:rsidRPr="000B5BE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37.5pt;height:45pt;z-index:251658240" wrapcoords="-432 0 -432 21240 21600 21240 21600 0 -432 0">
            <v:imagedata r:id="rId8" o:title=""/>
            <w10:wrap type="tight"/>
          </v:shape>
          <o:OLEObject Type="Embed" ProgID="MSPhotoEd.3" ShapeID="_x0000_s1026" DrawAspect="Content" ObjectID="_1761997899" r:id="rId9"/>
        </w:pict>
      </w:r>
    </w:p>
    <w:p w:rsidR="00656546" w:rsidRDefault="00656546" w:rsidP="006565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56546" w:rsidRDefault="00656546" w:rsidP="006565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ИННОКЕНТЬЕВСКОГО СЕЛЬСОВЕТА</w:t>
      </w:r>
    </w:p>
    <w:p w:rsidR="00656546" w:rsidRDefault="00656546" w:rsidP="006565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ПАРТИЗАНСКОГО РАЙОНА</w:t>
      </w:r>
    </w:p>
    <w:p w:rsidR="00656546" w:rsidRDefault="00656546" w:rsidP="006565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:rsidR="00656546" w:rsidRDefault="00656546" w:rsidP="006565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56546" w:rsidRDefault="00656546" w:rsidP="0065654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Иннокентьевка</w:t>
      </w:r>
    </w:p>
    <w:p w:rsidR="00656546" w:rsidRDefault="00BC4EEF" w:rsidP="0065654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26</w:t>
      </w:r>
      <w:r w:rsidR="003B2160">
        <w:rPr>
          <w:rFonts w:ascii="Times New Roman" w:hAnsi="Times New Roman"/>
          <w:sz w:val="26"/>
          <w:szCs w:val="26"/>
        </w:rPr>
        <w:t>.10</w:t>
      </w:r>
      <w:r w:rsidR="00656546">
        <w:rPr>
          <w:rFonts w:ascii="Times New Roman" w:hAnsi="Times New Roman"/>
          <w:sz w:val="26"/>
          <w:szCs w:val="26"/>
        </w:rPr>
        <w:t xml:space="preserve">.2023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№ 4</w:t>
      </w:r>
      <w:r w:rsidR="00656546">
        <w:rPr>
          <w:rFonts w:ascii="Times New Roman" w:hAnsi="Times New Roman"/>
          <w:sz w:val="26"/>
          <w:szCs w:val="26"/>
        </w:rPr>
        <w:t xml:space="preserve">0-п         </w:t>
      </w:r>
    </w:p>
    <w:p w:rsidR="00656546" w:rsidRDefault="00656546">
      <w:pPr>
        <w:rPr>
          <w:rFonts w:ascii="Times New Roman" w:hAnsi="Times New Roman"/>
        </w:rPr>
      </w:pPr>
    </w:p>
    <w:p w:rsidR="003B2160" w:rsidRPr="003B2160" w:rsidRDefault="00656546" w:rsidP="003B2160">
      <w:pPr>
        <w:spacing w:after="0"/>
        <w:rPr>
          <w:rFonts w:ascii="Times New Roman" w:hAnsi="Times New Roman"/>
          <w:sz w:val="28"/>
          <w:szCs w:val="28"/>
        </w:rPr>
      </w:pPr>
      <w:r w:rsidRPr="003B2160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3B2160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657941" w:rsidRPr="003B2160" w:rsidRDefault="00656546" w:rsidP="003B2160">
      <w:pPr>
        <w:spacing w:after="0"/>
        <w:rPr>
          <w:rFonts w:ascii="Times New Roman" w:hAnsi="Times New Roman"/>
          <w:sz w:val="28"/>
          <w:szCs w:val="28"/>
        </w:rPr>
      </w:pPr>
      <w:r w:rsidRPr="003B2160">
        <w:rPr>
          <w:rFonts w:ascii="Times New Roman" w:hAnsi="Times New Roman"/>
          <w:sz w:val="28"/>
          <w:szCs w:val="28"/>
        </w:rPr>
        <w:t xml:space="preserve"> программы «Охрана</w:t>
      </w:r>
      <w:r w:rsidR="00B65094" w:rsidRPr="003B2160">
        <w:rPr>
          <w:rFonts w:ascii="Times New Roman" w:hAnsi="Times New Roman"/>
          <w:sz w:val="28"/>
          <w:szCs w:val="28"/>
        </w:rPr>
        <w:t xml:space="preserve"> окружающей среды</w:t>
      </w:r>
      <w:r w:rsidRPr="003B2160">
        <w:rPr>
          <w:rFonts w:ascii="Times New Roman" w:hAnsi="Times New Roman"/>
          <w:sz w:val="28"/>
          <w:szCs w:val="28"/>
        </w:rPr>
        <w:t>»</w:t>
      </w:r>
    </w:p>
    <w:p w:rsidR="00656546" w:rsidRDefault="00656546" w:rsidP="003B2160">
      <w:pPr>
        <w:spacing w:after="0"/>
        <w:rPr>
          <w:rFonts w:ascii="Times New Roman" w:hAnsi="Times New Roman"/>
        </w:rPr>
      </w:pPr>
    </w:p>
    <w:p w:rsidR="00656546" w:rsidRPr="00670E1D" w:rsidRDefault="00670E1D" w:rsidP="00656546">
      <w:pPr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0E1D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статьями 12 и 17 Устава </w:t>
      </w:r>
      <w:proofErr w:type="spellStart"/>
      <w:r w:rsidRPr="00670E1D">
        <w:rPr>
          <w:rFonts w:ascii="Times New Roman" w:hAnsi="Times New Roman"/>
          <w:sz w:val="28"/>
          <w:szCs w:val="28"/>
        </w:rPr>
        <w:t>Иннокентьевского</w:t>
      </w:r>
      <w:proofErr w:type="spellEnd"/>
      <w:r w:rsidRPr="00670E1D">
        <w:rPr>
          <w:rFonts w:ascii="Times New Roman" w:hAnsi="Times New Roman"/>
          <w:sz w:val="28"/>
          <w:szCs w:val="28"/>
        </w:rPr>
        <w:t xml:space="preserve"> сельсовета, постановлением главы администрации </w:t>
      </w:r>
      <w:proofErr w:type="spellStart"/>
      <w:r w:rsidRPr="00670E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ннокентьевского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06.08</w:t>
      </w:r>
      <w:r w:rsidRPr="00670E1D">
        <w:rPr>
          <w:rFonts w:ascii="Times New Roman" w:hAnsi="Times New Roman"/>
          <w:sz w:val="28"/>
          <w:szCs w:val="28"/>
        </w:rPr>
        <w:t xml:space="preserve">.2013 № 33-п «Об утверждении Порядка принятия решений о разработке муниципальных программ </w:t>
      </w:r>
      <w:proofErr w:type="spellStart"/>
      <w:r w:rsidRPr="00670E1D">
        <w:rPr>
          <w:rFonts w:ascii="Times New Roman" w:hAnsi="Times New Roman"/>
          <w:sz w:val="28"/>
          <w:szCs w:val="28"/>
        </w:rPr>
        <w:t>Иннокентьевского</w:t>
      </w:r>
      <w:proofErr w:type="spellEnd"/>
      <w:r w:rsidRPr="00670E1D">
        <w:rPr>
          <w:rFonts w:ascii="Times New Roman" w:hAnsi="Times New Roman"/>
          <w:sz w:val="28"/>
          <w:szCs w:val="28"/>
        </w:rPr>
        <w:t xml:space="preserve"> сельсовета, их формирования и реализации»  ПОСТАНОВЛЯЮ</w:t>
      </w:r>
    </w:p>
    <w:p w:rsidR="00BC5C65" w:rsidRPr="003B2160" w:rsidRDefault="00BC5C65" w:rsidP="00BC5C65">
      <w:pPr>
        <w:widowControl w:val="0"/>
        <w:numPr>
          <w:ilvl w:val="0"/>
          <w:numId w:val="1"/>
        </w:numPr>
        <w:autoSpaceDN w:val="0"/>
        <w:spacing w:after="0" w:line="360" w:lineRule="auto"/>
        <w:ind w:left="0" w:firstLine="0"/>
        <w:jc w:val="both"/>
        <w:rPr>
          <w:rFonts w:ascii="Times New Roman" w:eastAsia="Lucida Sans Unicode" w:hAnsi="Times New Roman"/>
          <w:kern w:val="3"/>
          <w:sz w:val="28"/>
          <w:szCs w:val="28"/>
          <w:lang w:bidi="hi-IN"/>
        </w:rPr>
      </w:pPr>
      <w:r w:rsidRPr="003B2160">
        <w:rPr>
          <w:rFonts w:ascii="Times New Roman" w:eastAsia="Lucida Sans Unicode" w:hAnsi="Times New Roman"/>
          <w:kern w:val="3"/>
          <w:sz w:val="28"/>
          <w:szCs w:val="28"/>
          <w:lang w:bidi="hi-IN"/>
        </w:rPr>
        <w:t>Утвердить муниципальную программу "</w:t>
      </w:r>
      <w:r w:rsidRPr="003B2160">
        <w:rPr>
          <w:rFonts w:ascii="Times New Roman" w:hAnsi="Times New Roman"/>
          <w:b/>
          <w:sz w:val="28"/>
          <w:szCs w:val="28"/>
        </w:rPr>
        <w:t xml:space="preserve"> </w:t>
      </w:r>
      <w:r w:rsidRPr="003B2160">
        <w:rPr>
          <w:rFonts w:ascii="Times New Roman" w:eastAsia="Lucida Sans Unicode" w:hAnsi="Times New Roman"/>
          <w:kern w:val="3"/>
          <w:sz w:val="28"/>
          <w:szCs w:val="28"/>
          <w:lang w:bidi="hi-IN"/>
        </w:rPr>
        <w:t>Охрана</w:t>
      </w:r>
      <w:r w:rsidR="00B65094" w:rsidRPr="003B2160">
        <w:rPr>
          <w:rFonts w:ascii="Times New Roman" w:eastAsia="Lucida Sans Unicode" w:hAnsi="Times New Roman"/>
          <w:kern w:val="3"/>
          <w:sz w:val="28"/>
          <w:szCs w:val="28"/>
          <w:lang w:bidi="hi-IN"/>
        </w:rPr>
        <w:t xml:space="preserve"> окружающей среды</w:t>
      </w:r>
      <w:r w:rsidRPr="003B2160">
        <w:rPr>
          <w:rFonts w:ascii="Times New Roman" w:eastAsia="Lucida Sans Unicode" w:hAnsi="Times New Roman"/>
          <w:kern w:val="3"/>
          <w:sz w:val="28"/>
          <w:szCs w:val="28"/>
          <w:lang w:bidi="hi-IN"/>
        </w:rPr>
        <w:t>" (Приложение № 1).</w:t>
      </w:r>
    </w:p>
    <w:p w:rsidR="00BC5C65" w:rsidRPr="003B2160" w:rsidRDefault="003B2160" w:rsidP="003B2160">
      <w:pPr>
        <w:widowControl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160">
        <w:rPr>
          <w:rFonts w:ascii="Times New Roman" w:eastAsia="Lucida Sans Unicode" w:hAnsi="Times New Roman"/>
          <w:kern w:val="3"/>
          <w:sz w:val="28"/>
          <w:szCs w:val="28"/>
          <w:lang w:bidi="hi-IN"/>
        </w:rPr>
        <w:t>2.</w:t>
      </w:r>
      <w:r w:rsidR="00BC5C65" w:rsidRPr="003B2160">
        <w:rPr>
          <w:rFonts w:ascii="Times New Roman" w:hAnsi="Times New Roman"/>
          <w:sz w:val="28"/>
          <w:szCs w:val="28"/>
          <w:lang w:bidi="hi-IN"/>
        </w:rPr>
        <w:t>.</w:t>
      </w:r>
      <w:r w:rsidR="00656546" w:rsidRPr="003B2160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BC5C65" w:rsidRPr="003B2160"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proofErr w:type="spellStart"/>
      <w:r w:rsidR="00BC5C65" w:rsidRPr="003B2160">
        <w:rPr>
          <w:rFonts w:ascii="Times New Roman" w:hAnsi="Times New Roman"/>
          <w:sz w:val="28"/>
          <w:szCs w:val="28"/>
          <w:lang w:eastAsia="ru-RU"/>
        </w:rPr>
        <w:t>Иннокентьевского</w:t>
      </w:r>
      <w:proofErr w:type="spellEnd"/>
      <w:r w:rsidR="00BC5C65" w:rsidRPr="003B2160">
        <w:rPr>
          <w:rFonts w:ascii="Times New Roman" w:hAnsi="Times New Roman"/>
          <w:sz w:val="28"/>
          <w:szCs w:val="28"/>
          <w:lang w:eastAsia="ru-RU"/>
        </w:rPr>
        <w:t xml:space="preserve"> сельсовета  «Вестник </w:t>
      </w:r>
      <w:proofErr w:type="spellStart"/>
      <w:r w:rsidR="00BC5C65" w:rsidRPr="003B2160">
        <w:rPr>
          <w:rFonts w:ascii="Times New Roman" w:hAnsi="Times New Roman"/>
          <w:sz w:val="28"/>
          <w:szCs w:val="28"/>
          <w:lang w:eastAsia="ru-RU"/>
        </w:rPr>
        <w:t>Иннокентьевского</w:t>
      </w:r>
      <w:proofErr w:type="spellEnd"/>
      <w:r w:rsidR="00BC5C65" w:rsidRPr="003B2160">
        <w:rPr>
          <w:rFonts w:ascii="Times New Roman" w:hAnsi="Times New Roman"/>
          <w:sz w:val="28"/>
          <w:szCs w:val="28"/>
          <w:lang w:eastAsia="ru-RU"/>
        </w:rPr>
        <w:t xml:space="preserve"> сельсовета»   и на официальном сайте администрации Партизанского района,   </w:t>
      </w:r>
      <w:hyperlink r:id="rId10" w:history="1">
        <w:r w:rsidR="00BC5C65" w:rsidRPr="003B2160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BC5C65" w:rsidRPr="003B2160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BC5C65" w:rsidRPr="003B2160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partizansky</w:t>
        </w:r>
        <w:proofErr w:type="spellEnd"/>
        <w:r w:rsidR="00BC5C65" w:rsidRPr="003B2160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BC5C65" w:rsidRPr="003B2160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krskstate</w:t>
        </w:r>
        <w:proofErr w:type="spellEnd"/>
        <w:r w:rsidR="00BC5C65" w:rsidRPr="003B2160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BC5C65" w:rsidRPr="003B2160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C5C65" w:rsidRPr="003B2160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BC5C65" w:rsidRPr="003B2160" w:rsidRDefault="003B2160" w:rsidP="00BC5C65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160">
        <w:rPr>
          <w:rFonts w:ascii="Times New Roman" w:hAnsi="Times New Roman"/>
          <w:sz w:val="28"/>
          <w:szCs w:val="28"/>
          <w:lang w:eastAsia="ru-RU"/>
        </w:rPr>
        <w:t>3</w:t>
      </w:r>
      <w:r w:rsidR="00BC5C65" w:rsidRPr="003B2160">
        <w:rPr>
          <w:rFonts w:ascii="Times New Roman" w:hAnsi="Times New Roman"/>
          <w:sz w:val="28"/>
          <w:szCs w:val="28"/>
          <w:lang w:eastAsia="ru-RU"/>
        </w:rPr>
        <w:t>.</w:t>
      </w:r>
      <w:r w:rsidR="002728DF" w:rsidRPr="003B216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C5C65" w:rsidRPr="003B2160">
        <w:rPr>
          <w:rFonts w:ascii="Times New Roman" w:hAnsi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BC5C65" w:rsidRPr="003B2160" w:rsidRDefault="003B2160" w:rsidP="0027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160">
        <w:rPr>
          <w:rFonts w:ascii="Times New Roman" w:hAnsi="Times New Roman"/>
          <w:sz w:val="28"/>
          <w:szCs w:val="28"/>
          <w:lang w:eastAsia="ru-RU"/>
        </w:rPr>
        <w:t>4</w:t>
      </w:r>
      <w:r w:rsidR="00BC5C65" w:rsidRPr="003B216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8DF" w:rsidRPr="003B216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C5C65" w:rsidRPr="003B2160">
        <w:rPr>
          <w:rFonts w:ascii="Times New Roman" w:hAnsi="Times New Roman"/>
          <w:sz w:val="28"/>
          <w:szCs w:val="28"/>
          <w:lang w:eastAsia="ru-RU"/>
        </w:rPr>
        <w:t>Постановление вступает в силу не ранее дня, следующего за днем его официального   опубликования.</w:t>
      </w:r>
    </w:p>
    <w:p w:rsidR="00BC5C65" w:rsidRPr="003B2160" w:rsidRDefault="00BC5C65" w:rsidP="00BC5C65">
      <w:pPr>
        <w:tabs>
          <w:tab w:val="left" w:pos="90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5C65" w:rsidRPr="003B2160" w:rsidRDefault="00BC5C65" w:rsidP="00BC5C65">
      <w:pPr>
        <w:keepNext/>
        <w:spacing w:after="0" w:line="288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3B2160">
        <w:rPr>
          <w:rFonts w:ascii="Times New Roman" w:hAnsi="Times New Roman"/>
          <w:bCs/>
          <w:sz w:val="28"/>
          <w:szCs w:val="28"/>
          <w:lang w:eastAsia="ru-RU"/>
        </w:rPr>
        <w:t xml:space="preserve">Глава сельсовета                     </w:t>
      </w:r>
      <w:r w:rsidR="003B216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="003B2160">
        <w:rPr>
          <w:rFonts w:ascii="Times New Roman" w:hAnsi="Times New Roman"/>
          <w:bCs/>
          <w:sz w:val="28"/>
          <w:szCs w:val="28"/>
          <w:lang w:eastAsia="ru-RU"/>
        </w:rPr>
        <w:t>В.А.Румынина</w:t>
      </w:r>
      <w:proofErr w:type="spellEnd"/>
      <w:r w:rsidRPr="003B216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3B216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C5C65" w:rsidRPr="00F62151" w:rsidRDefault="00BC5C65" w:rsidP="00BC5C65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670E1D" w:rsidRDefault="00670E1D" w:rsidP="002728DF">
      <w:pPr>
        <w:keepNext/>
        <w:spacing w:before="240" w:after="6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728DF" w:rsidRPr="00F62151" w:rsidRDefault="00BC5C65" w:rsidP="002728DF">
      <w:pPr>
        <w:keepNext/>
        <w:spacing w:before="240" w:after="60" w:line="240" w:lineRule="auto"/>
        <w:jc w:val="right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28DF" w:rsidRPr="00F62151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2728DF" w:rsidRPr="00F62151" w:rsidRDefault="002728DF" w:rsidP="002728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к постановлению</w:t>
      </w:r>
    </w:p>
    <w:p w:rsidR="002728DF" w:rsidRPr="00F62151" w:rsidRDefault="002728DF" w:rsidP="002728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главы Иннокентьевского</w:t>
      </w:r>
    </w:p>
    <w:p w:rsidR="002728DF" w:rsidRPr="00F62151" w:rsidRDefault="002728DF" w:rsidP="002728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сельсовета</w:t>
      </w:r>
    </w:p>
    <w:p w:rsidR="002728DF" w:rsidRPr="00F62151" w:rsidRDefault="002728DF" w:rsidP="002728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BC4EEF">
        <w:rPr>
          <w:rFonts w:ascii="Times New Roman" w:hAnsi="Times New Roman"/>
          <w:sz w:val="24"/>
          <w:szCs w:val="24"/>
          <w:lang w:eastAsia="ru-RU"/>
        </w:rPr>
        <w:t xml:space="preserve">           от 26.10.2023 № 4</w:t>
      </w:r>
      <w:r w:rsidR="000836BB">
        <w:rPr>
          <w:rFonts w:ascii="Times New Roman" w:hAnsi="Times New Roman"/>
          <w:sz w:val="24"/>
          <w:szCs w:val="24"/>
          <w:lang w:eastAsia="ru-RU"/>
        </w:rPr>
        <w:t>0-</w:t>
      </w:r>
      <w:r w:rsidRPr="00F62151">
        <w:rPr>
          <w:rFonts w:ascii="Times New Roman" w:hAnsi="Times New Roman"/>
          <w:sz w:val="24"/>
          <w:szCs w:val="24"/>
          <w:lang w:eastAsia="ru-RU"/>
        </w:rPr>
        <w:t>п</w:t>
      </w:r>
    </w:p>
    <w:p w:rsidR="002728DF" w:rsidRPr="00F62151" w:rsidRDefault="002728DF" w:rsidP="002728DF">
      <w:pPr>
        <w:keepNext/>
        <w:spacing w:before="240" w:after="60" w:line="240" w:lineRule="auto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728DF" w:rsidRPr="00F62151" w:rsidRDefault="002728DF" w:rsidP="00272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МУНИЦИПАЛЬНАЯ ПРОГРАММА</w:t>
      </w:r>
    </w:p>
    <w:p w:rsidR="002728DF" w:rsidRPr="00F62151" w:rsidRDefault="002728DF" w:rsidP="00272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ИННОКЕНТЬЕВСКОГО СЕЛЬСОВЕТА</w:t>
      </w:r>
    </w:p>
    <w:p w:rsidR="002728DF" w:rsidRPr="00F62151" w:rsidRDefault="002728DF" w:rsidP="00272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"</w:t>
      </w:r>
      <w:r>
        <w:rPr>
          <w:rFonts w:ascii="Times New Roman" w:hAnsi="Times New Roman"/>
          <w:bCs/>
          <w:sz w:val="24"/>
          <w:szCs w:val="24"/>
          <w:lang w:eastAsia="ru-RU"/>
        </w:rPr>
        <w:t>ОХРАНА ОКРУЖАЮЩЕЙ СРЕДЫ</w:t>
      </w: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»  </w:t>
      </w:r>
    </w:p>
    <w:p w:rsidR="002728DF" w:rsidRPr="00F62151" w:rsidRDefault="002728DF" w:rsidP="00272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728DF" w:rsidRPr="00F62151" w:rsidRDefault="002728DF" w:rsidP="002728DF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Паспорт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</w:p>
    <w:p w:rsidR="002728DF" w:rsidRPr="00F62151" w:rsidRDefault="002728DF" w:rsidP="002728D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 сельсовета "</w:t>
      </w:r>
      <w:r w:rsidRPr="002728D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65094">
        <w:rPr>
          <w:rFonts w:ascii="Times New Roman" w:hAnsi="Times New Roman"/>
          <w:bCs/>
          <w:sz w:val="24"/>
          <w:szCs w:val="24"/>
          <w:lang w:eastAsia="ru-RU"/>
        </w:rPr>
        <w:t>Орана окружающей среды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»  </w:t>
      </w:r>
    </w:p>
    <w:p w:rsidR="00BC5C65" w:rsidRPr="00F62151" w:rsidRDefault="00BC5C65" w:rsidP="00BC5C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6546" w:rsidRPr="00BC5C65" w:rsidRDefault="00656546" w:rsidP="00BC5C65">
      <w:pPr>
        <w:tabs>
          <w:tab w:val="left" w:pos="284"/>
        </w:tabs>
        <w:autoSpaceDN w:val="0"/>
        <w:spacing w:line="360" w:lineRule="auto"/>
        <w:rPr>
          <w:rFonts w:ascii="Times New Roman" w:hAnsi="Times New Roman"/>
          <w:sz w:val="24"/>
          <w:szCs w:val="24"/>
          <w:lang w:bidi="hi-I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2728DF" w:rsidRPr="00F62151" w:rsidTr="00AA152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F" w:rsidRPr="00F62151" w:rsidRDefault="002728DF" w:rsidP="00AA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F" w:rsidRPr="00F62151" w:rsidRDefault="002728DF" w:rsidP="00AA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Иннокентьевского сельсовета "</w:t>
            </w:r>
            <w:r w:rsidR="00E849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650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Орана окружающей среды</w:t>
            </w:r>
            <w:r w:rsidR="00E84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» (далее – муниципальная программа)</w:t>
            </w:r>
          </w:p>
          <w:p w:rsidR="002728DF" w:rsidRPr="00F62151" w:rsidRDefault="002728DF" w:rsidP="00AA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8DF" w:rsidRPr="00F62151" w:rsidTr="00AA152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F" w:rsidRPr="00F62151" w:rsidRDefault="002728DF" w:rsidP="00AA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5" w:rsidRPr="00670E1D" w:rsidRDefault="00E84985" w:rsidP="00670E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0E1D" w:rsidRPr="00670E1D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179 Бюджетного кодекса Российской Федерации, </w:t>
            </w:r>
            <w:r w:rsidR="00670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E1D" w:rsidRPr="00670E1D">
              <w:rPr>
                <w:rFonts w:ascii="Times New Roman" w:hAnsi="Times New Roman"/>
                <w:sz w:val="24"/>
                <w:szCs w:val="24"/>
              </w:rPr>
              <w:t xml:space="preserve"> постановлением главы администрации </w:t>
            </w:r>
            <w:proofErr w:type="spellStart"/>
            <w:r w:rsidR="00670E1D" w:rsidRPr="00670E1D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="00670E1D" w:rsidRPr="00670E1D">
              <w:rPr>
                <w:rFonts w:ascii="Times New Roman" w:hAnsi="Times New Roman"/>
                <w:sz w:val="24"/>
                <w:szCs w:val="24"/>
              </w:rPr>
              <w:t xml:space="preserve"> сельсовета от </w:t>
            </w:r>
            <w:r w:rsidR="00670E1D">
              <w:rPr>
                <w:rFonts w:ascii="Times New Roman" w:hAnsi="Times New Roman"/>
                <w:sz w:val="24"/>
                <w:szCs w:val="24"/>
              </w:rPr>
              <w:t>06.08</w:t>
            </w:r>
            <w:r w:rsidR="00670E1D" w:rsidRPr="00670E1D">
              <w:rPr>
                <w:rFonts w:ascii="Times New Roman" w:hAnsi="Times New Roman"/>
                <w:sz w:val="24"/>
                <w:szCs w:val="24"/>
              </w:rPr>
              <w:t xml:space="preserve">.2013 № 33-п «Об утверждении Порядка принятия решений о разработке муниципальных программ </w:t>
            </w:r>
            <w:proofErr w:type="spellStart"/>
            <w:r w:rsidR="00670E1D" w:rsidRPr="00670E1D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="00670E1D" w:rsidRPr="00670E1D">
              <w:rPr>
                <w:rFonts w:ascii="Times New Roman" w:hAnsi="Times New Roman"/>
                <w:sz w:val="24"/>
                <w:szCs w:val="24"/>
              </w:rPr>
              <w:t xml:space="preserve"> сельсовета, их формирования и реализации»  </w:t>
            </w:r>
          </w:p>
          <w:p w:rsidR="002728DF" w:rsidRPr="00F62151" w:rsidRDefault="002728DF" w:rsidP="00AA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28DF" w:rsidRPr="00F62151" w:rsidRDefault="002728DF" w:rsidP="00AA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8DF" w:rsidRPr="00F62151" w:rsidTr="00AA152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F" w:rsidRPr="00F62151" w:rsidRDefault="002728DF" w:rsidP="00AA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муниципальный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F" w:rsidRPr="00F62151" w:rsidRDefault="002728DF" w:rsidP="00AA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Иннокентьевского сельсовета</w:t>
            </w:r>
          </w:p>
        </w:tc>
      </w:tr>
      <w:tr w:rsidR="002728DF" w:rsidRPr="00F62151" w:rsidTr="00AA152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F" w:rsidRPr="00F62151" w:rsidRDefault="002728DF" w:rsidP="00AA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F" w:rsidRPr="00F62151" w:rsidRDefault="002728DF" w:rsidP="00AA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  <w:p w:rsidR="002728DF" w:rsidRPr="000836BB" w:rsidRDefault="00AA06A6" w:rsidP="00AA06A6">
            <w:pPr>
              <w:spacing w:after="0" w:line="240" w:lineRule="auto"/>
              <w:contextualSpacing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836BB">
              <w:rPr>
                <w:rFonts w:ascii="Times New Roman" w:hAnsi="Times New Roman"/>
                <w:sz w:val="24"/>
                <w:szCs w:val="24"/>
              </w:rPr>
              <w:t>1.</w:t>
            </w:r>
            <w:r w:rsidR="00B65094" w:rsidRPr="000836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5094" w:rsidRPr="000836BB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отдельных мероприятий муниципальной программы Иннокентьевского сельсовета "Охрана окружающей среды"</w:t>
            </w:r>
          </w:p>
          <w:p w:rsidR="00AA06A6" w:rsidRDefault="003B2160" w:rsidP="00AA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  <w:p w:rsidR="00322DDE" w:rsidRPr="00F62151" w:rsidRDefault="003B2160" w:rsidP="00AA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8DF" w:rsidRPr="00F62151" w:rsidTr="00AA152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F" w:rsidRPr="00F62151" w:rsidRDefault="002728DF" w:rsidP="00AA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F" w:rsidRPr="000836BB" w:rsidRDefault="0079143C" w:rsidP="00791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36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36BB">
              <w:rPr>
                <w:rFonts w:ascii="Times New Roman" w:hAnsi="Times New Roman"/>
                <w:sz w:val="24"/>
                <w:szCs w:val="24"/>
              </w:rPr>
              <w:t xml:space="preserve">Снижение негативного  воздействия  при размещении отходов производства и потребления на окружающую среду и здоровья населения </w:t>
            </w:r>
            <w:proofErr w:type="spellStart"/>
            <w:r w:rsidRPr="000836BB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0836B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2728DF" w:rsidRPr="00F62151" w:rsidTr="00AA152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F" w:rsidRPr="00F62151" w:rsidRDefault="002728DF" w:rsidP="00AA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A" w:rsidRPr="000836BB" w:rsidRDefault="0079143C" w:rsidP="000F0DEA">
            <w:pPr>
              <w:widowControl w:val="0"/>
              <w:numPr>
                <w:ilvl w:val="0"/>
                <w:numId w:val="6"/>
              </w:numPr>
              <w:autoSpaceDN w:val="0"/>
              <w:ind w:left="138"/>
              <w:jc w:val="both"/>
              <w:rPr>
                <w:rFonts w:ascii="Times New Roman" w:eastAsia="Batang" w:hAnsi="Times New Roman"/>
                <w:kern w:val="3"/>
                <w:sz w:val="24"/>
                <w:szCs w:val="24"/>
                <w:lang w:bidi="hi-IN"/>
              </w:rPr>
            </w:pPr>
            <w:r w:rsidRPr="000836BB">
              <w:rPr>
                <w:sz w:val="24"/>
                <w:szCs w:val="24"/>
              </w:rPr>
              <w:t xml:space="preserve">1. </w:t>
            </w:r>
            <w:r w:rsidRPr="000836B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области обращения с отходами на территории </w:t>
            </w:r>
            <w:proofErr w:type="spellStart"/>
            <w:r w:rsidRPr="000836BB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0836B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0F0DEA" w:rsidRPr="000836BB">
              <w:rPr>
                <w:rFonts w:ascii="Times New Roman" w:eastAsia="Batang" w:hAnsi="Times New Roman"/>
                <w:kern w:val="3"/>
                <w:sz w:val="24"/>
                <w:szCs w:val="24"/>
                <w:lang w:bidi="hi-IN"/>
              </w:rPr>
              <w:t xml:space="preserve"> </w:t>
            </w:r>
            <w:r w:rsidRPr="000836BB">
              <w:rPr>
                <w:rFonts w:ascii="Times New Roman" w:eastAsia="Batang" w:hAnsi="Times New Roman"/>
                <w:kern w:val="3"/>
                <w:sz w:val="24"/>
                <w:szCs w:val="24"/>
                <w:lang w:bidi="hi-IN"/>
              </w:rPr>
              <w:t xml:space="preserve"> </w:t>
            </w:r>
          </w:p>
          <w:p w:rsidR="002728DF" w:rsidRPr="000836BB" w:rsidRDefault="0079143C" w:rsidP="000F0DEA">
            <w:pPr>
              <w:suppressAutoHyphens w:val="0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36BB">
              <w:rPr>
                <w:rFonts w:ascii="Times New Roman" w:eastAsia="Batang" w:hAnsi="Times New Roman"/>
                <w:kern w:val="3"/>
                <w:sz w:val="24"/>
                <w:szCs w:val="24"/>
                <w:lang w:bidi="hi-IN"/>
              </w:rPr>
              <w:t xml:space="preserve"> </w:t>
            </w:r>
          </w:p>
          <w:p w:rsidR="002728DF" w:rsidRPr="000836BB" w:rsidRDefault="002728DF" w:rsidP="00AA152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8DF" w:rsidRPr="00F62151" w:rsidTr="00AA152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F" w:rsidRPr="00F62151" w:rsidRDefault="002728DF" w:rsidP="00AA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Этапы и сроки реализации муниципальной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F" w:rsidRPr="00F62151" w:rsidRDefault="000F0DEA" w:rsidP="00791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2023 – 2025</w:t>
            </w:r>
            <w:r w:rsidR="002728DF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  <w:r w:rsidR="00791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8DF" w:rsidRPr="00F62151" w:rsidTr="00AA152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F" w:rsidRPr="00F62151" w:rsidRDefault="002728DF" w:rsidP="00AA1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Перечень целевых показателей муниципальной программы, с указанием планируемых к достижению значений в результате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39" w:rsidRPr="00C522B6" w:rsidRDefault="005A3D39" w:rsidP="00C522B6">
            <w:pPr>
              <w:pStyle w:val="consplus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A3D39">
              <w:rPr>
                <w:b/>
              </w:rPr>
              <w:t xml:space="preserve"> </w:t>
            </w:r>
            <w:r w:rsidR="00C522B6">
              <w:rPr>
                <w:b/>
                <w:bdr w:val="none" w:sz="0" w:space="0" w:color="auto" w:frame="1"/>
              </w:rPr>
              <w:t xml:space="preserve"> </w:t>
            </w:r>
            <w:r w:rsidR="0079143C">
              <w:rPr>
                <w:bdr w:val="none" w:sz="0" w:space="0" w:color="auto" w:frame="1"/>
              </w:rPr>
              <w:t xml:space="preserve"> </w:t>
            </w:r>
          </w:p>
          <w:p w:rsidR="005A3D39" w:rsidRPr="000836BB" w:rsidRDefault="005A3D39" w:rsidP="005A3D39">
            <w:pPr>
              <w:pStyle w:val="consplustitle"/>
              <w:spacing w:before="0" w:beforeAutospacing="0" w:after="0" w:afterAutospacing="0"/>
              <w:jc w:val="both"/>
              <w:rPr>
                <w:b/>
              </w:rPr>
            </w:pPr>
            <w:r w:rsidRPr="005A3D39">
              <w:rPr>
                <w:b/>
                <w:color w:val="666666"/>
                <w:bdr w:val="none" w:sz="0" w:space="0" w:color="auto" w:frame="1"/>
              </w:rPr>
              <w:t xml:space="preserve"> </w:t>
            </w:r>
            <w:r w:rsidR="0079143C" w:rsidRPr="000836BB">
              <w:t>Информация о  целевых индикаторах  приведена в  приложении     № 1 к  паспорту муниципальной программы.</w:t>
            </w:r>
          </w:p>
          <w:p w:rsidR="002728DF" w:rsidRPr="005A3D39" w:rsidRDefault="002728DF" w:rsidP="005A3D39">
            <w:pPr>
              <w:tabs>
                <w:tab w:val="num" w:pos="72"/>
              </w:tabs>
              <w:spacing w:after="0" w:line="228" w:lineRule="auto"/>
              <w:ind w:left="7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28DF" w:rsidRPr="00F62151" w:rsidTr="00AA152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DF" w:rsidRPr="00F62151" w:rsidRDefault="002728DF" w:rsidP="00AA1529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A" w:rsidRPr="007F406A" w:rsidRDefault="000F0DEA" w:rsidP="000F0DEA">
            <w:pPr>
              <w:ind w:left="195" w:right="147"/>
              <w:jc w:val="both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</w:t>
            </w:r>
          </w:p>
          <w:p w:rsidR="000F0DEA" w:rsidRPr="007F406A" w:rsidRDefault="000F0DEA" w:rsidP="000F0DEA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6A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годах – </w:t>
            </w:r>
            <w:r w:rsidR="0065263D">
              <w:rPr>
                <w:rFonts w:ascii="Times New Roman" w:hAnsi="Times New Roman"/>
                <w:sz w:val="24"/>
                <w:szCs w:val="24"/>
              </w:rPr>
              <w:t xml:space="preserve"> 2883,6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>тыс. руб. (тысяч рублей):</w:t>
            </w:r>
          </w:p>
          <w:p w:rsidR="000F0DEA" w:rsidRDefault="000F0DEA" w:rsidP="000F0DEA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6A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65263D" w:rsidRDefault="0065263D" w:rsidP="0065263D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2854,4тыс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уб.- средства краевого бюджета;</w:t>
            </w:r>
          </w:p>
          <w:p w:rsidR="00AA1529" w:rsidRDefault="0065263D" w:rsidP="000F0DEA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29,2 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7F406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AA1529">
              <w:rPr>
                <w:rFonts w:ascii="Times New Roman" w:hAnsi="Times New Roman"/>
                <w:sz w:val="24"/>
                <w:szCs w:val="24"/>
              </w:rPr>
              <w:t xml:space="preserve"> - средства сельского бюджета:</w:t>
            </w:r>
          </w:p>
          <w:p w:rsidR="000F0DEA" w:rsidRPr="007F406A" w:rsidRDefault="000F0DEA" w:rsidP="000F0DEA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6A">
              <w:rPr>
                <w:rFonts w:ascii="Times New Roman" w:hAnsi="Times New Roman"/>
                <w:sz w:val="24"/>
                <w:szCs w:val="24"/>
              </w:rPr>
              <w:t>Объем финансирования по годам:</w:t>
            </w:r>
          </w:p>
          <w:p w:rsidR="000F0DEA" w:rsidRDefault="000F0DEA" w:rsidP="000F0DEA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6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65263D">
              <w:rPr>
                <w:rFonts w:ascii="Times New Roman" w:hAnsi="Times New Roman"/>
                <w:sz w:val="24"/>
                <w:szCs w:val="24"/>
              </w:rPr>
              <w:t>2883,6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proofErr w:type="gramStart"/>
            <w:r w:rsidRPr="007F406A">
              <w:rPr>
                <w:rFonts w:ascii="Times New Roman" w:hAnsi="Times New Roman"/>
                <w:sz w:val="24"/>
                <w:szCs w:val="24"/>
              </w:rPr>
              <w:t>.</w:t>
            </w:r>
            <w:r w:rsidR="00AA15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AA1529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  <w:p w:rsidR="00AA1529" w:rsidRDefault="0065263D" w:rsidP="000F0DEA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2854,4</w:t>
            </w:r>
            <w:r w:rsidR="00AA152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AA15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AA1529">
              <w:rPr>
                <w:rFonts w:ascii="Times New Roman" w:hAnsi="Times New Roman"/>
                <w:sz w:val="24"/>
                <w:szCs w:val="24"/>
              </w:rPr>
              <w:t>уб.- средства краевого бюджета;</w:t>
            </w:r>
          </w:p>
          <w:p w:rsidR="00AA1529" w:rsidRPr="007F406A" w:rsidRDefault="0065263D" w:rsidP="000F0DEA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  <w:r w:rsidR="00AA1529">
              <w:rPr>
                <w:rFonts w:ascii="Times New Roman" w:hAnsi="Times New Roman"/>
                <w:sz w:val="24"/>
                <w:szCs w:val="24"/>
              </w:rPr>
              <w:t>- средства сельского бюджета</w:t>
            </w:r>
          </w:p>
          <w:p w:rsidR="000F0DEA" w:rsidRPr="007F406A" w:rsidRDefault="000F0DEA" w:rsidP="000F0DEA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6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522B6">
              <w:rPr>
                <w:rFonts w:ascii="Times New Roman" w:hAnsi="Times New Roman"/>
                <w:sz w:val="24"/>
                <w:szCs w:val="24"/>
              </w:rPr>
              <w:t>0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F0DEA" w:rsidRPr="00DA51DA" w:rsidRDefault="000F0DEA" w:rsidP="000F0DEA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6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522B6">
              <w:rPr>
                <w:rFonts w:ascii="Times New Roman" w:hAnsi="Times New Roman"/>
                <w:sz w:val="24"/>
                <w:szCs w:val="24"/>
              </w:rPr>
              <w:t>0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728DF" w:rsidRPr="00F62151" w:rsidRDefault="002728DF" w:rsidP="00AA152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8DF" w:rsidRPr="00F62151" w:rsidRDefault="002728DF" w:rsidP="00AA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28DF" w:rsidRPr="00F62151" w:rsidRDefault="002728DF" w:rsidP="00272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728DF" w:rsidRPr="00F62151" w:rsidRDefault="002728DF" w:rsidP="00272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656546" w:rsidRDefault="00656546">
      <w:pPr>
        <w:rPr>
          <w:rFonts w:ascii="Times New Roman" w:hAnsi="Times New Roman"/>
        </w:rPr>
      </w:pPr>
    </w:p>
    <w:p w:rsidR="005A3D39" w:rsidRDefault="005A3D39">
      <w:pPr>
        <w:rPr>
          <w:rFonts w:ascii="Times New Roman" w:hAnsi="Times New Roman"/>
        </w:rPr>
      </w:pPr>
    </w:p>
    <w:p w:rsidR="005A3D39" w:rsidRDefault="005A3D39">
      <w:pPr>
        <w:rPr>
          <w:rFonts w:ascii="Times New Roman" w:hAnsi="Times New Roman"/>
        </w:rPr>
      </w:pPr>
    </w:p>
    <w:p w:rsidR="005A3D39" w:rsidRDefault="005A3D39">
      <w:pPr>
        <w:rPr>
          <w:rFonts w:ascii="Times New Roman" w:hAnsi="Times New Roman"/>
        </w:rPr>
      </w:pPr>
    </w:p>
    <w:p w:rsidR="005A3D39" w:rsidRDefault="005A3D39">
      <w:pPr>
        <w:rPr>
          <w:rFonts w:ascii="Times New Roman" w:hAnsi="Times New Roman"/>
        </w:rPr>
      </w:pPr>
    </w:p>
    <w:p w:rsidR="005A3D39" w:rsidRDefault="005A3D39">
      <w:pPr>
        <w:rPr>
          <w:rFonts w:ascii="Times New Roman" w:hAnsi="Times New Roman"/>
        </w:rPr>
      </w:pPr>
    </w:p>
    <w:p w:rsidR="005A3D39" w:rsidRDefault="005A3D39">
      <w:pPr>
        <w:rPr>
          <w:rFonts w:ascii="Times New Roman" w:hAnsi="Times New Roman"/>
        </w:rPr>
      </w:pPr>
    </w:p>
    <w:p w:rsidR="005A3D39" w:rsidRDefault="005A3D39">
      <w:pPr>
        <w:rPr>
          <w:rFonts w:ascii="Times New Roman" w:hAnsi="Times New Roman"/>
        </w:rPr>
      </w:pPr>
    </w:p>
    <w:p w:rsidR="005A3D39" w:rsidRDefault="005A3D39">
      <w:pPr>
        <w:rPr>
          <w:rFonts w:ascii="Times New Roman" w:hAnsi="Times New Roman"/>
        </w:rPr>
      </w:pPr>
    </w:p>
    <w:p w:rsidR="005A3D39" w:rsidRPr="00116926" w:rsidRDefault="00AA1529" w:rsidP="005A3D39">
      <w:pPr>
        <w:pStyle w:val="20"/>
        <w:shd w:val="clear" w:color="auto" w:fill="auto"/>
        <w:spacing w:before="0" w:after="120" w:line="240" w:lineRule="auto"/>
        <w:ind w:firstLine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</w:t>
      </w:r>
    </w:p>
    <w:p w:rsidR="000836BB" w:rsidRDefault="000836BB" w:rsidP="005A3D39">
      <w:pPr>
        <w:pStyle w:val="20"/>
        <w:shd w:val="clear" w:color="auto" w:fill="auto"/>
        <w:spacing w:before="0" w:after="120" w:line="240" w:lineRule="auto"/>
        <w:ind w:firstLine="360"/>
        <w:rPr>
          <w:rFonts w:cs="Times New Roman"/>
          <w:sz w:val="24"/>
          <w:szCs w:val="24"/>
        </w:rPr>
      </w:pPr>
    </w:p>
    <w:p w:rsidR="005A3D39" w:rsidRPr="00BB46E8" w:rsidRDefault="00AA1529" w:rsidP="005A3D39">
      <w:pPr>
        <w:pStyle w:val="20"/>
        <w:shd w:val="clear" w:color="auto" w:fill="auto"/>
        <w:spacing w:before="0" w:after="120" w:line="240" w:lineRule="auto"/>
        <w:ind w:firstLine="360"/>
        <w:rPr>
          <w:rFonts w:cs="Times New Roman"/>
          <w:i/>
          <w:sz w:val="24"/>
          <w:szCs w:val="24"/>
        </w:rPr>
      </w:pPr>
      <w:r w:rsidRPr="00BB46E8">
        <w:rPr>
          <w:rFonts w:cs="Times New Roman"/>
          <w:i/>
          <w:sz w:val="24"/>
          <w:szCs w:val="24"/>
        </w:rPr>
        <w:t>2.</w:t>
      </w:r>
      <w:r w:rsidR="005A3D39" w:rsidRPr="00BB46E8">
        <w:rPr>
          <w:rFonts w:cs="Times New Roman"/>
          <w:b/>
          <w:i/>
          <w:sz w:val="24"/>
          <w:szCs w:val="24"/>
        </w:rPr>
        <w:t xml:space="preserve"> </w:t>
      </w:r>
      <w:r w:rsidR="005A3D39" w:rsidRPr="00BB46E8">
        <w:rPr>
          <w:rFonts w:cs="Times New Roman"/>
          <w:i/>
          <w:sz w:val="24"/>
          <w:szCs w:val="24"/>
        </w:rPr>
        <w:t>Характеристика текущего состояния, анализ проблем и обоснование необходимости их решения.</w:t>
      </w:r>
    </w:p>
    <w:p w:rsidR="005A3D39" w:rsidRPr="000836BB" w:rsidRDefault="005A3D39" w:rsidP="005A3D39">
      <w:pPr>
        <w:pStyle w:val="20"/>
        <w:shd w:val="clear" w:color="auto" w:fill="auto"/>
        <w:spacing w:before="0" w:after="120" w:line="240" w:lineRule="auto"/>
        <w:ind w:firstLine="360"/>
        <w:rPr>
          <w:rFonts w:cs="Times New Roman"/>
          <w:sz w:val="24"/>
          <w:szCs w:val="24"/>
        </w:rPr>
      </w:pPr>
    </w:p>
    <w:p w:rsidR="005A3D39" w:rsidRPr="000836BB" w:rsidRDefault="005A3D39" w:rsidP="00BB46E8">
      <w:pPr>
        <w:widowControl w:val="0"/>
        <w:shd w:val="clear" w:color="auto" w:fill="FFFFFF"/>
        <w:tabs>
          <w:tab w:val="left" w:pos="1550"/>
          <w:tab w:val="left" w:pos="2290"/>
          <w:tab w:val="left" w:pos="4205"/>
          <w:tab w:val="left" w:pos="6149"/>
          <w:tab w:val="left" w:pos="8083"/>
        </w:tabs>
        <w:suppressAutoHyphens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6BB">
        <w:rPr>
          <w:rFonts w:ascii="Times New Roman" w:hAnsi="Times New Roman"/>
          <w:sz w:val="24"/>
          <w:szCs w:val="24"/>
          <w:lang w:eastAsia="ru-RU"/>
        </w:rPr>
        <w:t>Федеральный закон Российской Федерации от 10.01.2002 № 7-ФЗ «Об</w:t>
      </w:r>
      <w:r w:rsidRPr="000836BB">
        <w:rPr>
          <w:rFonts w:ascii="Times New Roman" w:hAnsi="Times New Roman"/>
          <w:sz w:val="24"/>
          <w:szCs w:val="24"/>
          <w:lang w:eastAsia="ru-RU"/>
        </w:rPr>
        <w:br/>
        <w:t>охране окружающей среды» определяет экологическую безопасность как</w:t>
      </w:r>
      <w:r w:rsidRPr="000836BB">
        <w:rPr>
          <w:rFonts w:ascii="Times New Roman" w:hAnsi="Times New Roman"/>
          <w:sz w:val="24"/>
          <w:szCs w:val="24"/>
          <w:lang w:eastAsia="ru-RU"/>
        </w:rPr>
        <w:br/>
        <w:t>состояние защищенности природной среды и жизненно важных интересов</w:t>
      </w:r>
      <w:r w:rsidRPr="000836BB">
        <w:rPr>
          <w:rFonts w:ascii="Times New Roman" w:hAnsi="Times New Roman"/>
          <w:sz w:val="24"/>
          <w:szCs w:val="24"/>
          <w:lang w:eastAsia="ru-RU"/>
        </w:rPr>
        <w:br/>
      </w:r>
      <w:r w:rsidRPr="000836BB">
        <w:rPr>
          <w:rFonts w:ascii="Times New Roman" w:hAnsi="Times New Roman"/>
          <w:spacing w:val="-2"/>
          <w:sz w:val="24"/>
          <w:szCs w:val="24"/>
          <w:lang w:eastAsia="ru-RU"/>
        </w:rPr>
        <w:t>человека</w:t>
      </w:r>
      <w:r w:rsidRPr="000836BB">
        <w:rPr>
          <w:rFonts w:ascii="Times New Roman" w:hAnsi="Times New Roman"/>
          <w:sz w:val="24"/>
          <w:szCs w:val="24"/>
          <w:lang w:eastAsia="ru-RU"/>
        </w:rPr>
        <w:tab/>
      </w:r>
      <w:r w:rsidRPr="000836BB">
        <w:rPr>
          <w:rFonts w:ascii="Times New Roman" w:hAnsi="Times New Roman"/>
          <w:spacing w:val="-1"/>
          <w:sz w:val="24"/>
          <w:szCs w:val="24"/>
          <w:lang w:eastAsia="ru-RU"/>
        </w:rPr>
        <w:t>от</w:t>
      </w:r>
      <w:r w:rsidRPr="000836BB">
        <w:rPr>
          <w:rFonts w:ascii="Times New Roman" w:hAnsi="Times New Roman"/>
          <w:sz w:val="24"/>
          <w:szCs w:val="24"/>
          <w:lang w:eastAsia="ru-RU"/>
        </w:rPr>
        <w:tab/>
      </w:r>
      <w:r w:rsidRPr="000836BB">
        <w:rPr>
          <w:rFonts w:ascii="Times New Roman" w:hAnsi="Times New Roman"/>
          <w:spacing w:val="-2"/>
          <w:sz w:val="24"/>
          <w:szCs w:val="24"/>
          <w:lang w:eastAsia="ru-RU"/>
        </w:rPr>
        <w:t>возможного</w:t>
      </w:r>
      <w:r w:rsidRPr="000836BB">
        <w:rPr>
          <w:rFonts w:ascii="Times New Roman" w:hAnsi="Times New Roman"/>
          <w:sz w:val="24"/>
          <w:szCs w:val="24"/>
          <w:lang w:eastAsia="ru-RU"/>
        </w:rPr>
        <w:tab/>
      </w:r>
      <w:r w:rsidRPr="000836BB">
        <w:rPr>
          <w:rFonts w:ascii="Times New Roman" w:hAnsi="Times New Roman"/>
          <w:spacing w:val="-2"/>
          <w:sz w:val="24"/>
          <w:szCs w:val="24"/>
          <w:lang w:eastAsia="ru-RU"/>
        </w:rPr>
        <w:t>негативного</w:t>
      </w:r>
      <w:r w:rsidRPr="000836BB">
        <w:rPr>
          <w:rFonts w:ascii="Times New Roman" w:hAnsi="Times New Roman"/>
          <w:sz w:val="24"/>
          <w:szCs w:val="24"/>
          <w:lang w:eastAsia="ru-RU"/>
        </w:rPr>
        <w:tab/>
      </w:r>
      <w:r w:rsidRPr="000836BB">
        <w:rPr>
          <w:rFonts w:ascii="Times New Roman" w:hAnsi="Times New Roman"/>
          <w:spacing w:val="-2"/>
          <w:sz w:val="24"/>
          <w:szCs w:val="24"/>
          <w:lang w:eastAsia="ru-RU"/>
        </w:rPr>
        <w:t>воздействия</w:t>
      </w:r>
      <w:r w:rsidRPr="000836BB">
        <w:rPr>
          <w:rFonts w:ascii="Times New Roman" w:hAnsi="Times New Roman"/>
          <w:sz w:val="24"/>
          <w:szCs w:val="24"/>
          <w:lang w:eastAsia="ru-RU"/>
        </w:rPr>
        <w:tab/>
      </w:r>
      <w:r w:rsidRPr="000836BB">
        <w:rPr>
          <w:rFonts w:ascii="Times New Roman" w:hAnsi="Times New Roman"/>
          <w:spacing w:val="-2"/>
          <w:sz w:val="24"/>
          <w:szCs w:val="24"/>
          <w:lang w:eastAsia="ru-RU"/>
        </w:rPr>
        <w:t>субъектов,</w:t>
      </w:r>
    </w:p>
    <w:p w:rsidR="005A3D39" w:rsidRPr="000836BB" w:rsidRDefault="005A3D39" w:rsidP="00BB46E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6BB">
        <w:rPr>
          <w:rFonts w:ascii="Times New Roman" w:hAnsi="Times New Roman"/>
          <w:sz w:val="24"/>
          <w:szCs w:val="24"/>
          <w:lang w:eastAsia="ru-RU"/>
        </w:rPr>
        <w:t>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5A3D39" w:rsidRPr="000836BB" w:rsidRDefault="005A3D39" w:rsidP="00BB46E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6BB">
        <w:rPr>
          <w:rFonts w:ascii="Times New Roman" w:hAnsi="Times New Roman"/>
          <w:sz w:val="24"/>
          <w:szCs w:val="24"/>
          <w:lang w:eastAsia="ru-RU"/>
        </w:rPr>
        <w:t xml:space="preserve"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повышение уровня и качества жизни населения. Высокое качество жизни и здоровья населения, а также устойчивое экономическое развитие </w:t>
      </w:r>
      <w:r w:rsidR="00C278B3" w:rsidRPr="000836BB">
        <w:rPr>
          <w:rFonts w:ascii="Times New Roman" w:hAnsi="Times New Roman"/>
          <w:sz w:val="24"/>
          <w:szCs w:val="24"/>
          <w:lang w:eastAsia="ru-RU"/>
        </w:rPr>
        <w:t xml:space="preserve">Иннокентьевского сельсовета </w:t>
      </w:r>
      <w:r w:rsidRPr="000836BB">
        <w:rPr>
          <w:rFonts w:ascii="Times New Roman" w:hAnsi="Times New Roman"/>
          <w:sz w:val="24"/>
          <w:szCs w:val="24"/>
          <w:lang w:eastAsia="ru-RU"/>
        </w:rPr>
        <w:t xml:space="preserve">могут быть обеспечены только при условии сохранения природных систем и поддержания соответствующего качества окружающей </w:t>
      </w:r>
      <w:r w:rsidRPr="000836BB">
        <w:rPr>
          <w:rFonts w:ascii="Times New Roman" w:hAnsi="Times New Roman"/>
          <w:spacing w:val="-1"/>
          <w:sz w:val="24"/>
          <w:szCs w:val="24"/>
          <w:lang w:eastAsia="ru-RU"/>
        </w:rPr>
        <w:t xml:space="preserve">среды. Для этого необходимо формировать и последовательно реализовывать </w:t>
      </w:r>
      <w:r w:rsidRPr="000836BB">
        <w:rPr>
          <w:rFonts w:ascii="Times New Roman" w:hAnsi="Times New Roman"/>
          <w:sz w:val="24"/>
          <w:szCs w:val="24"/>
          <w:lang w:eastAsia="ru-RU"/>
        </w:rPr>
        <w:t>единую политику в области экологии, направленную на охрану окружающей среды и рациональное использование природных ресурсов.</w:t>
      </w:r>
    </w:p>
    <w:p w:rsidR="005A3D39" w:rsidRPr="000836BB" w:rsidRDefault="005A3D39" w:rsidP="00BB46E8">
      <w:pPr>
        <w:widowControl w:val="0"/>
        <w:shd w:val="clear" w:color="auto" w:fill="FFFFFF"/>
        <w:tabs>
          <w:tab w:val="left" w:pos="3082"/>
        </w:tabs>
        <w:suppressAutoHyphens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6BB">
        <w:rPr>
          <w:rFonts w:ascii="Times New Roman" w:hAnsi="Times New Roman"/>
          <w:spacing w:val="-9"/>
          <w:sz w:val="24"/>
          <w:szCs w:val="24"/>
          <w:lang w:eastAsia="ru-RU"/>
        </w:rPr>
        <w:t>Основная     проблема</w:t>
      </w:r>
      <w:r w:rsidRPr="000836BB">
        <w:rPr>
          <w:rFonts w:ascii="Times New Roman" w:hAnsi="Times New Roman"/>
          <w:sz w:val="24"/>
          <w:szCs w:val="24"/>
          <w:lang w:eastAsia="ru-RU"/>
        </w:rPr>
        <w:tab/>
      </w:r>
      <w:r w:rsidRPr="000836BB">
        <w:rPr>
          <w:rFonts w:ascii="Times New Roman" w:hAnsi="Times New Roman"/>
          <w:spacing w:val="-12"/>
          <w:sz w:val="24"/>
          <w:szCs w:val="24"/>
          <w:lang w:eastAsia="ru-RU"/>
        </w:rPr>
        <w:t>-     отсутствие     комплексного     подхода     к    решению</w:t>
      </w:r>
      <w:r w:rsidRPr="000836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836BB">
        <w:rPr>
          <w:rFonts w:ascii="Times New Roman" w:hAnsi="Times New Roman"/>
          <w:spacing w:val="-10"/>
          <w:sz w:val="24"/>
          <w:szCs w:val="24"/>
          <w:lang w:eastAsia="ru-RU"/>
        </w:rPr>
        <w:t>вопроса    размещения, переработки    и    утилизации    отходов    производства    и</w:t>
      </w:r>
      <w:r w:rsidRPr="000836BB">
        <w:rPr>
          <w:rFonts w:ascii="Times New Roman" w:hAnsi="Times New Roman"/>
          <w:sz w:val="24"/>
          <w:szCs w:val="24"/>
          <w:lang w:eastAsia="ru-RU"/>
        </w:rPr>
        <w:t xml:space="preserve"> потребления - приводит к увеличению числа несанкционированных свалок, интенсивному загрязнению почв, </w:t>
      </w:r>
      <w:proofErr w:type="spellStart"/>
      <w:r w:rsidRPr="000836BB">
        <w:rPr>
          <w:rFonts w:ascii="Times New Roman" w:hAnsi="Times New Roman"/>
          <w:sz w:val="24"/>
          <w:szCs w:val="24"/>
          <w:lang w:eastAsia="ru-RU"/>
        </w:rPr>
        <w:t>водоохранных</w:t>
      </w:r>
      <w:proofErr w:type="spellEnd"/>
      <w:r w:rsidRPr="000836BB">
        <w:rPr>
          <w:rFonts w:ascii="Times New Roman" w:hAnsi="Times New Roman"/>
          <w:sz w:val="24"/>
          <w:szCs w:val="24"/>
          <w:lang w:eastAsia="ru-RU"/>
        </w:rPr>
        <w:t xml:space="preserve"> зон поверхностных водоемов и атмосферного воздуха.</w:t>
      </w:r>
    </w:p>
    <w:p w:rsidR="005A3D39" w:rsidRPr="000836BB" w:rsidRDefault="00BB46E8" w:rsidP="00BB46E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3D39" w:rsidRPr="000836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143C" w:rsidRPr="000836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3D39" w:rsidRPr="000836BB">
        <w:rPr>
          <w:rFonts w:ascii="Times New Roman" w:hAnsi="Times New Roman"/>
          <w:sz w:val="24"/>
          <w:szCs w:val="24"/>
          <w:lang w:eastAsia="ru-RU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5A3D39" w:rsidRPr="000836BB" w:rsidRDefault="0079143C" w:rsidP="00BB46E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6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3D39" w:rsidRPr="000836BB">
        <w:rPr>
          <w:rFonts w:ascii="Times New Roman" w:hAnsi="Times New Roman"/>
          <w:sz w:val="24"/>
          <w:szCs w:val="24"/>
          <w:lang w:eastAsia="ru-RU"/>
        </w:rPr>
        <w:t xml:space="preserve">Для комплексного решения экологических проблем на территории </w:t>
      </w:r>
      <w:r w:rsidR="00C278B3" w:rsidRPr="000836BB">
        <w:rPr>
          <w:rFonts w:ascii="Times New Roman" w:hAnsi="Times New Roman"/>
          <w:sz w:val="24"/>
          <w:szCs w:val="24"/>
          <w:lang w:eastAsia="ru-RU"/>
        </w:rPr>
        <w:t>Иннокентьевского сельсовета</w:t>
      </w:r>
      <w:r w:rsidR="005A3D39" w:rsidRPr="000836BB">
        <w:rPr>
          <w:rFonts w:ascii="Times New Roman" w:hAnsi="Times New Roman"/>
          <w:sz w:val="24"/>
          <w:szCs w:val="24"/>
          <w:lang w:eastAsia="ru-RU"/>
        </w:rPr>
        <w:t xml:space="preserve"> с использованием программно-целевого метода возникла необходимость разработки муниципальной программы «Охрана </w:t>
      </w:r>
      <w:r w:rsidR="00C278B3" w:rsidRPr="000836BB">
        <w:rPr>
          <w:rFonts w:ascii="Times New Roman" w:hAnsi="Times New Roman"/>
          <w:sz w:val="24"/>
          <w:szCs w:val="24"/>
          <w:lang w:eastAsia="ru-RU"/>
        </w:rPr>
        <w:t>окружающей среды</w:t>
      </w:r>
      <w:r w:rsidR="005A3D39" w:rsidRPr="000836BB">
        <w:rPr>
          <w:rFonts w:ascii="Times New Roman" w:hAnsi="Times New Roman"/>
          <w:sz w:val="24"/>
          <w:szCs w:val="24"/>
          <w:lang w:eastAsia="ru-RU"/>
        </w:rPr>
        <w:t>».</w:t>
      </w:r>
    </w:p>
    <w:p w:rsidR="005A3D39" w:rsidRPr="000836BB" w:rsidRDefault="0079143C" w:rsidP="00BB46E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6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3D39" w:rsidRPr="000836BB">
        <w:rPr>
          <w:rFonts w:ascii="Times New Roman" w:hAnsi="Times New Roman"/>
          <w:spacing w:val="-2"/>
          <w:sz w:val="24"/>
          <w:szCs w:val="24"/>
          <w:lang w:eastAsia="ru-RU"/>
        </w:rPr>
        <w:t>Реализация данных</w:t>
      </w:r>
      <w:r w:rsidR="005A3D39" w:rsidRPr="000836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3D39" w:rsidRPr="000836BB">
        <w:rPr>
          <w:rFonts w:ascii="Times New Roman" w:hAnsi="Times New Roman"/>
          <w:spacing w:val="-2"/>
          <w:sz w:val="24"/>
          <w:szCs w:val="24"/>
          <w:lang w:eastAsia="ru-RU"/>
        </w:rPr>
        <w:t>мероприятий</w:t>
      </w:r>
      <w:r w:rsidR="005A3D39" w:rsidRPr="000836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3D39" w:rsidRPr="000836BB">
        <w:rPr>
          <w:rFonts w:ascii="Times New Roman" w:hAnsi="Times New Roman"/>
          <w:spacing w:val="-2"/>
          <w:sz w:val="24"/>
          <w:szCs w:val="24"/>
          <w:lang w:eastAsia="ru-RU"/>
        </w:rPr>
        <w:t>будет</w:t>
      </w:r>
      <w:r w:rsidR="005A3D39" w:rsidRPr="000836BB">
        <w:rPr>
          <w:rFonts w:ascii="Times New Roman" w:hAnsi="Times New Roman"/>
          <w:sz w:val="24"/>
          <w:szCs w:val="24"/>
          <w:lang w:eastAsia="ru-RU"/>
        </w:rPr>
        <w:t xml:space="preserve"> способствовать оздоровлению экологической обстановки и обеспечению экологической безопасности, а также повышению уровня экологического образования и воспитания, экологической культуры населения. Выбор мероприятий муниципальной программы основан на анализе экологической ситуации в муниципальном </w:t>
      </w:r>
      <w:r w:rsidR="00C278B3" w:rsidRPr="000836BB">
        <w:rPr>
          <w:rFonts w:ascii="Times New Roman" w:hAnsi="Times New Roman"/>
          <w:sz w:val="24"/>
          <w:szCs w:val="24"/>
          <w:lang w:eastAsia="ru-RU"/>
        </w:rPr>
        <w:t xml:space="preserve"> образовании «Иннокентьевский сельсовет»</w:t>
      </w:r>
      <w:r w:rsidR="005A3D39" w:rsidRPr="000836BB">
        <w:rPr>
          <w:rFonts w:ascii="Times New Roman" w:hAnsi="Times New Roman"/>
          <w:spacing w:val="-1"/>
          <w:sz w:val="24"/>
          <w:szCs w:val="24"/>
          <w:lang w:eastAsia="ru-RU"/>
        </w:rPr>
        <w:t>.</w:t>
      </w:r>
    </w:p>
    <w:p w:rsidR="005A3D39" w:rsidRPr="000836BB" w:rsidRDefault="005A3D39" w:rsidP="00BB46E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6BB">
        <w:rPr>
          <w:rFonts w:ascii="Times New Roman" w:hAnsi="Times New Roman"/>
          <w:sz w:val="24"/>
          <w:szCs w:val="24"/>
          <w:lang w:eastAsia="ru-RU"/>
        </w:rPr>
        <w:t xml:space="preserve">На успешное выполнение муниципальной программы и достижение </w:t>
      </w:r>
      <w:r w:rsidRPr="000836BB">
        <w:rPr>
          <w:rFonts w:ascii="Times New Roman" w:hAnsi="Times New Roman"/>
          <w:spacing w:val="-1"/>
          <w:sz w:val="24"/>
          <w:szCs w:val="24"/>
          <w:lang w:eastAsia="ru-RU"/>
        </w:rPr>
        <w:t xml:space="preserve">планируемого уровня целевых показателей могут повлиять внешние факторы </w:t>
      </w:r>
      <w:r w:rsidRPr="000836BB">
        <w:rPr>
          <w:rFonts w:ascii="Times New Roman" w:hAnsi="Times New Roman"/>
          <w:sz w:val="24"/>
          <w:szCs w:val="24"/>
          <w:lang w:eastAsia="ru-RU"/>
        </w:rPr>
        <w:t xml:space="preserve">и риски. К основным рискам можно отнести риски, связанные с изменениями </w:t>
      </w:r>
      <w:r w:rsidRPr="000836BB">
        <w:rPr>
          <w:rFonts w:ascii="Times New Roman" w:hAnsi="Times New Roman"/>
          <w:spacing w:val="-1"/>
          <w:sz w:val="24"/>
          <w:szCs w:val="24"/>
          <w:lang w:eastAsia="ru-RU"/>
        </w:rPr>
        <w:t xml:space="preserve">в законодательстве и государственной политике в сфере охраны окружающей </w:t>
      </w:r>
      <w:r w:rsidRPr="000836BB">
        <w:rPr>
          <w:rFonts w:ascii="Times New Roman" w:hAnsi="Times New Roman"/>
          <w:spacing w:val="-12"/>
          <w:sz w:val="24"/>
          <w:szCs w:val="24"/>
          <w:lang w:eastAsia="ru-RU"/>
        </w:rPr>
        <w:t>среды, которые     могут     повлечь     изменения     в     структуре     и     содержании</w:t>
      </w:r>
      <w:r w:rsidRPr="000836BB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программы, принципах ее </w:t>
      </w:r>
      <w:r w:rsidRPr="000836BB">
        <w:rPr>
          <w:rFonts w:ascii="Times New Roman" w:hAnsi="Times New Roman"/>
          <w:sz w:val="24"/>
          <w:szCs w:val="24"/>
          <w:lang w:eastAsia="ru-RU"/>
        </w:rPr>
        <w:lastRenderedPageBreak/>
        <w:t>ресурсного обеспечения и механизмах реализации.</w:t>
      </w:r>
    </w:p>
    <w:p w:rsidR="005A3D39" w:rsidRPr="000836BB" w:rsidRDefault="005A3D39" w:rsidP="00BB46E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6BB">
        <w:rPr>
          <w:rFonts w:ascii="Times New Roman" w:hAnsi="Times New Roman"/>
          <w:sz w:val="24"/>
          <w:szCs w:val="24"/>
          <w:lang w:eastAsia="ru-RU"/>
        </w:rPr>
        <w:t>Минимизация влияния данного вида рисков возможна при проведении систематического мониторинга изменений в федеральном и региональном законодательстве в сфере охраны окружающей среды и своевременной корректировки положений муниципальной программы.</w:t>
      </w:r>
    </w:p>
    <w:p w:rsidR="005A3D39" w:rsidRPr="000836BB" w:rsidRDefault="005A3D39" w:rsidP="00BB46E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6BB">
        <w:rPr>
          <w:rFonts w:ascii="Times New Roman" w:hAnsi="Times New Roman"/>
          <w:sz w:val="24"/>
          <w:szCs w:val="24"/>
          <w:lang w:eastAsia="ru-RU"/>
        </w:rPr>
        <w:t>Способами ограничения финансовых рисков выступают ежегодное уточнение объемов финансовых средств, предусмотренных на реализацию мероприятий муниципальной программы, в том числе в зависимости от достигнутых результатов; определение приоритетов для первоочередного финансирования; привлечение внебюджетного финансирования.</w:t>
      </w:r>
    </w:p>
    <w:p w:rsidR="005A3D39" w:rsidRPr="000836BB" w:rsidRDefault="00C278B3" w:rsidP="00BB46E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6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46E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F3A0D" w:rsidRPr="00BB46E8" w:rsidRDefault="008F3A0D" w:rsidP="008F3A0D">
      <w:pPr>
        <w:spacing w:after="0" w:line="240" w:lineRule="auto"/>
        <w:ind w:left="787" w:hanging="3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46E8">
        <w:rPr>
          <w:rFonts w:ascii="Arial" w:eastAsia="Times New Roman" w:hAnsi="Arial" w:cs="Arial"/>
          <w:i/>
          <w:sz w:val="24"/>
          <w:szCs w:val="24"/>
          <w:lang w:eastAsia="ru-RU"/>
        </w:rPr>
        <w:t>3</w:t>
      </w:r>
      <w:r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>. Приоритеты и цели социально-экономического развития в области охраны окружающей среды, описание основных целей и задач программы, прогноз развития соответствующей сферы</w:t>
      </w:r>
    </w:p>
    <w:p w:rsidR="008F3A0D" w:rsidRPr="000836BB" w:rsidRDefault="008F3A0D" w:rsidP="008F3A0D">
      <w:pPr>
        <w:spacing w:after="0" w:line="240" w:lineRule="auto"/>
        <w:ind w:left="108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6B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F3A0D" w:rsidRPr="000836BB" w:rsidRDefault="008F3A0D" w:rsidP="008F3A0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6BB">
        <w:rPr>
          <w:rFonts w:ascii="Times New Roman" w:eastAsia="Times New Roman" w:hAnsi="Times New Roman"/>
          <w:sz w:val="24"/>
          <w:szCs w:val="24"/>
          <w:lang w:eastAsia="ru-RU"/>
        </w:rPr>
        <w:t>Выбор приоритетов программы и прогноз развития сферы реализации программы предусмотрен с учетом положений </w:t>
      </w:r>
      <w:hyperlink r:id="rId11" w:history="1">
        <w:r w:rsidRPr="000836B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Основ</w:t>
        </w:r>
      </w:hyperlink>
      <w:r w:rsidRPr="000836BB">
        <w:rPr>
          <w:rFonts w:ascii="Times New Roman" w:eastAsia="Times New Roman" w:hAnsi="Times New Roman"/>
          <w:sz w:val="24"/>
          <w:szCs w:val="24"/>
          <w:lang w:eastAsia="ru-RU"/>
        </w:rPr>
        <w:t> государственной политики в области экологического развития Российской Федерации, проекта Концепция экологической политики Красноярского края и проекта Стратегии социально-экономического развития Красноярского края.</w:t>
      </w:r>
    </w:p>
    <w:p w:rsidR="0079143C" w:rsidRPr="000836BB" w:rsidRDefault="0079143C" w:rsidP="007914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836BB">
        <w:rPr>
          <w:rFonts w:ascii="Times New Roman" w:hAnsi="Times New Roman"/>
          <w:sz w:val="24"/>
          <w:szCs w:val="24"/>
        </w:rPr>
        <w:t xml:space="preserve">Целью программы является снижение негативного воздействия при размещении отходов производства и потребления на окружающую среду и здоровье населения </w:t>
      </w:r>
      <w:r w:rsidR="00D811BE" w:rsidRPr="000836BB">
        <w:rPr>
          <w:rFonts w:ascii="Times New Roman" w:hAnsi="Times New Roman"/>
          <w:sz w:val="24"/>
          <w:szCs w:val="24"/>
        </w:rPr>
        <w:t>села</w:t>
      </w:r>
      <w:r w:rsidRPr="000836BB">
        <w:rPr>
          <w:rFonts w:ascii="Times New Roman" w:hAnsi="Times New Roman"/>
          <w:sz w:val="24"/>
          <w:szCs w:val="24"/>
        </w:rPr>
        <w:t>.</w:t>
      </w:r>
    </w:p>
    <w:p w:rsidR="0079143C" w:rsidRPr="000836BB" w:rsidRDefault="0079143C" w:rsidP="00D811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836BB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79143C" w:rsidRPr="000836BB" w:rsidRDefault="0079143C" w:rsidP="00D811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836BB">
        <w:rPr>
          <w:rFonts w:ascii="Times New Roman" w:hAnsi="Times New Roman"/>
          <w:sz w:val="24"/>
          <w:szCs w:val="24"/>
        </w:rPr>
        <w:t xml:space="preserve">проведение мероприятий в области обращения с отходами на территории </w:t>
      </w:r>
      <w:r w:rsidR="00D811BE" w:rsidRPr="000836BB">
        <w:rPr>
          <w:rFonts w:ascii="Times New Roman" w:hAnsi="Times New Roman"/>
          <w:color w:val="000000"/>
          <w:sz w:val="24"/>
          <w:szCs w:val="24"/>
        </w:rPr>
        <w:t>села</w:t>
      </w:r>
    </w:p>
    <w:p w:rsidR="0079143C" w:rsidRPr="000836BB" w:rsidRDefault="0079143C" w:rsidP="00D811BE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</w:p>
    <w:p w:rsidR="008F3A0D" w:rsidRPr="00BB46E8" w:rsidRDefault="008F3A0D" w:rsidP="008F3A0D">
      <w:pPr>
        <w:numPr>
          <w:ilvl w:val="0"/>
          <w:numId w:val="7"/>
        </w:numPr>
        <w:suppressAutoHyphens w:val="0"/>
        <w:spacing w:after="0" w:line="240" w:lineRule="auto"/>
        <w:ind w:left="1730" w:firstLine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>Механизм реализации отдельных мероприятий программы</w:t>
      </w:r>
    </w:p>
    <w:p w:rsidR="00D811BE" w:rsidRPr="00BB46E8" w:rsidRDefault="00D811BE" w:rsidP="00D811BE">
      <w:pPr>
        <w:suppressAutoHyphens w:val="0"/>
        <w:spacing w:after="0" w:line="240" w:lineRule="auto"/>
        <w:ind w:left="173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811BE" w:rsidRPr="000836BB" w:rsidRDefault="008F3A0D" w:rsidP="00D811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836B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811BE" w:rsidRPr="000836BB">
        <w:rPr>
          <w:rFonts w:ascii="Times New Roman" w:hAnsi="Times New Roman"/>
          <w:sz w:val="24"/>
          <w:szCs w:val="24"/>
        </w:rPr>
        <w:t>Реализация мероприятий осуществляется в соответствии с Постановление Правительства Красноярского края от 30.09.2013 №512-п</w:t>
      </w:r>
      <w:proofErr w:type="gramStart"/>
      <w:r w:rsidR="00D811BE" w:rsidRPr="000836BB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D811BE" w:rsidRPr="000836BB">
        <w:rPr>
          <w:rFonts w:ascii="Times New Roman" w:hAnsi="Times New Roman"/>
          <w:sz w:val="24"/>
          <w:szCs w:val="24"/>
        </w:rPr>
        <w:t>б утверждении государственной программы Красноярского края «Охрана окружающей среды, воспроизводство природных ресурсов», по результатам участия в конкурсных  отборах муниципальных образований, представляются субсидии краевого бюджета на формирование отдельных  мероприятий, главным распорядителем бюджетных средств является финансовое управление администрации района. Получателем бюджетных средств</w:t>
      </w:r>
      <w:r w:rsidR="00BB46E8">
        <w:rPr>
          <w:rFonts w:ascii="Times New Roman" w:hAnsi="Times New Roman"/>
          <w:sz w:val="24"/>
          <w:szCs w:val="24"/>
        </w:rPr>
        <w:t xml:space="preserve"> на выполнение мероприятий является сельсовет, который направляе</w:t>
      </w:r>
      <w:r w:rsidR="00D811BE" w:rsidRPr="000836BB">
        <w:rPr>
          <w:rFonts w:ascii="Times New Roman" w:hAnsi="Times New Roman"/>
          <w:sz w:val="24"/>
          <w:szCs w:val="24"/>
        </w:rPr>
        <w:t xml:space="preserve">т  </w:t>
      </w:r>
      <w:proofErr w:type="spellStart"/>
      <w:r w:rsidR="00D811BE" w:rsidRPr="000836BB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D811BE" w:rsidRPr="000836BB">
        <w:rPr>
          <w:rFonts w:ascii="Times New Roman" w:hAnsi="Times New Roman"/>
          <w:sz w:val="24"/>
          <w:szCs w:val="24"/>
        </w:rPr>
        <w:t xml:space="preserve">  в размере 1% от суммы субсидии.</w:t>
      </w:r>
    </w:p>
    <w:p w:rsidR="008F3A0D" w:rsidRPr="000836BB" w:rsidRDefault="008F3A0D" w:rsidP="008F3A0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780A" w:rsidRPr="00BB46E8" w:rsidRDefault="00D811BE" w:rsidP="00D811BE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BE780A"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="00BE780A"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>Иннокентьевского</w:t>
      </w:r>
      <w:proofErr w:type="spellEnd"/>
      <w:r w:rsidR="00BE780A"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сельсовета</w:t>
      </w:r>
    </w:p>
    <w:p w:rsidR="00D811BE" w:rsidRPr="000836BB" w:rsidRDefault="00D811BE" w:rsidP="00D811B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1BE" w:rsidRPr="000836BB" w:rsidRDefault="00D811BE" w:rsidP="00D811B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6BB">
        <w:rPr>
          <w:rFonts w:ascii="Times New Roman" w:hAnsi="Times New Roman"/>
          <w:sz w:val="24"/>
          <w:szCs w:val="24"/>
        </w:rPr>
        <w:t xml:space="preserve"> В результате реализации программы ожидается создание условий, обеспечивающих комфортные условия для проживания</w:t>
      </w:r>
      <w:r w:rsidRPr="000836BB">
        <w:rPr>
          <w:sz w:val="24"/>
          <w:szCs w:val="24"/>
        </w:rPr>
        <w:t xml:space="preserve">; </w:t>
      </w:r>
      <w:r w:rsidRPr="000836BB">
        <w:rPr>
          <w:b/>
          <w:sz w:val="24"/>
          <w:szCs w:val="24"/>
        </w:rPr>
        <w:t xml:space="preserve"> </w:t>
      </w:r>
      <w:r w:rsidRPr="000836BB">
        <w:rPr>
          <w:rFonts w:ascii="Times New Roman" w:eastAsia="Batang" w:hAnsi="Times New Roman"/>
          <w:kern w:val="3"/>
          <w:sz w:val="24"/>
          <w:szCs w:val="24"/>
          <w:lang w:bidi="hi-IN"/>
        </w:rPr>
        <w:t xml:space="preserve">улучшение экологической обстановки на территории </w:t>
      </w:r>
      <w:proofErr w:type="spellStart"/>
      <w:r w:rsidRPr="000836BB">
        <w:rPr>
          <w:rFonts w:ascii="Times New Roman" w:eastAsia="Batang" w:hAnsi="Times New Roman"/>
          <w:kern w:val="3"/>
          <w:sz w:val="24"/>
          <w:szCs w:val="24"/>
          <w:lang w:bidi="hi-IN"/>
        </w:rPr>
        <w:t>Иннокентьевского</w:t>
      </w:r>
      <w:proofErr w:type="spellEnd"/>
      <w:r w:rsidRPr="000836BB">
        <w:rPr>
          <w:rFonts w:ascii="Times New Roman" w:eastAsia="Batang" w:hAnsi="Times New Roman"/>
          <w:kern w:val="3"/>
          <w:sz w:val="24"/>
          <w:szCs w:val="24"/>
          <w:lang w:bidi="hi-IN"/>
        </w:rPr>
        <w:t xml:space="preserve"> сельсовета</w:t>
      </w:r>
    </w:p>
    <w:p w:rsidR="0036045B" w:rsidRPr="005208A8" w:rsidRDefault="00D811BE" w:rsidP="005A3D39">
      <w:pPr>
        <w:pStyle w:val="2"/>
        <w:shd w:val="clear" w:color="auto" w:fill="auto"/>
        <w:spacing w:after="130" w:line="240" w:lineRule="auto"/>
        <w:ind w:firstLine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</w:t>
      </w:r>
    </w:p>
    <w:p w:rsidR="005A3D39" w:rsidRPr="00BB46E8" w:rsidRDefault="00EA1980" w:rsidP="005A3D39">
      <w:pPr>
        <w:pStyle w:val="2"/>
        <w:shd w:val="clear" w:color="auto" w:fill="auto"/>
        <w:spacing w:after="114" w:line="240" w:lineRule="auto"/>
        <w:ind w:firstLine="360"/>
        <w:jc w:val="center"/>
        <w:rPr>
          <w:rFonts w:cs="Times New Roman"/>
          <w:i/>
          <w:sz w:val="24"/>
          <w:szCs w:val="24"/>
        </w:rPr>
      </w:pPr>
      <w:r w:rsidRPr="00BB46E8">
        <w:rPr>
          <w:rFonts w:cs="Times New Roman"/>
          <w:i/>
          <w:sz w:val="24"/>
          <w:szCs w:val="24"/>
        </w:rPr>
        <w:t>6.</w:t>
      </w:r>
      <w:r w:rsidR="00D24296" w:rsidRPr="00BB46E8">
        <w:rPr>
          <w:rFonts w:cs="Times New Roman"/>
          <w:i/>
          <w:sz w:val="24"/>
          <w:szCs w:val="24"/>
        </w:rPr>
        <w:t xml:space="preserve"> </w:t>
      </w:r>
      <w:r w:rsidR="005A3D39" w:rsidRPr="00BB46E8">
        <w:rPr>
          <w:rFonts w:cs="Times New Roman"/>
          <w:i/>
          <w:sz w:val="24"/>
          <w:szCs w:val="24"/>
        </w:rPr>
        <w:t xml:space="preserve">Перечень основных мероприятий </w:t>
      </w:r>
      <w:r w:rsidR="00FF03B9" w:rsidRPr="00BB46E8">
        <w:rPr>
          <w:rFonts w:cs="Times New Roman"/>
          <w:i/>
          <w:sz w:val="24"/>
          <w:szCs w:val="24"/>
        </w:rPr>
        <w:t xml:space="preserve">(подпрограмм) </w:t>
      </w:r>
      <w:r w:rsidR="005A3D39" w:rsidRPr="00BB46E8">
        <w:rPr>
          <w:rFonts w:cs="Times New Roman"/>
          <w:i/>
          <w:sz w:val="24"/>
          <w:szCs w:val="24"/>
        </w:rPr>
        <w:t>Программы</w:t>
      </w:r>
      <w:r w:rsidR="0080011D" w:rsidRPr="00BB46E8">
        <w:rPr>
          <w:rFonts w:cs="Times New Roman"/>
          <w:i/>
          <w:sz w:val="24"/>
          <w:szCs w:val="24"/>
        </w:rPr>
        <w:t>. Сроки реализации программы и ожидаемые результаты</w:t>
      </w:r>
    </w:p>
    <w:p w:rsidR="005A3D39" w:rsidRPr="000836BB" w:rsidRDefault="005A3D39" w:rsidP="005A3D39">
      <w:pPr>
        <w:pStyle w:val="2"/>
        <w:shd w:val="clear" w:color="auto" w:fill="auto"/>
        <w:spacing w:after="0" w:line="240" w:lineRule="auto"/>
        <w:ind w:firstLine="709"/>
        <w:rPr>
          <w:rFonts w:cs="Times New Roman"/>
          <w:bCs/>
          <w:sz w:val="24"/>
          <w:szCs w:val="24"/>
        </w:rPr>
      </w:pPr>
      <w:r w:rsidRPr="000836BB">
        <w:rPr>
          <w:rFonts w:cs="Times New Roman"/>
          <w:bCs/>
          <w:sz w:val="24"/>
          <w:szCs w:val="24"/>
        </w:rPr>
        <w:t>Исходя из характера и масштабности проблем, необходимости обеспечения благоприятной окружающей среды, поставленных целей и задач, определены соответствующие мероприятия</w:t>
      </w:r>
      <w:r w:rsidR="00FF03B9" w:rsidRPr="000836BB">
        <w:rPr>
          <w:rFonts w:cs="Times New Roman"/>
          <w:bCs/>
          <w:sz w:val="24"/>
          <w:szCs w:val="24"/>
        </w:rPr>
        <w:t xml:space="preserve"> (подпрограмм)</w:t>
      </w:r>
      <w:r w:rsidRPr="000836BB">
        <w:rPr>
          <w:rFonts w:cs="Times New Roman"/>
          <w:bCs/>
          <w:sz w:val="24"/>
          <w:szCs w:val="24"/>
        </w:rPr>
        <w:t xml:space="preserve"> Программы:</w:t>
      </w:r>
    </w:p>
    <w:p w:rsidR="006B6A6E" w:rsidRPr="000836BB" w:rsidRDefault="005A3D39" w:rsidP="005A3D39">
      <w:pPr>
        <w:pStyle w:val="2"/>
        <w:shd w:val="clear" w:color="auto" w:fill="auto"/>
        <w:spacing w:after="0" w:line="240" w:lineRule="auto"/>
        <w:ind w:firstLine="709"/>
        <w:rPr>
          <w:rFonts w:cs="Times New Roman"/>
          <w:bCs/>
          <w:sz w:val="24"/>
          <w:szCs w:val="24"/>
        </w:rPr>
      </w:pPr>
      <w:r w:rsidRPr="000836BB">
        <w:rPr>
          <w:rFonts w:cs="Times New Roman"/>
          <w:bCs/>
          <w:sz w:val="24"/>
          <w:szCs w:val="24"/>
        </w:rPr>
        <w:t xml:space="preserve">1. </w:t>
      </w:r>
      <w:r w:rsidR="006B6A6E" w:rsidRPr="000836BB">
        <w:rPr>
          <w:sz w:val="24"/>
          <w:szCs w:val="24"/>
          <w:shd w:val="clear" w:color="auto" w:fill="FFFFFF"/>
        </w:rPr>
        <w:t>Расходы на организацию (строительство) мест (площадок) накопления отходов потребления и приобретение контейнерного оборудования в рамках отдельных мероприятий муниципальной программы Иннокентьевского сельсовета "Охрана окружающей среды"</w:t>
      </w:r>
    </w:p>
    <w:p w:rsidR="0080011D" w:rsidRPr="000836BB" w:rsidRDefault="0080011D" w:rsidP="00D242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836BB">
        <w:rPr>
          <w:rFonts w:ascii="Times New Roman" w:hAnsi="Times New Roman"/>
          <w:sz w:val="24"/>
          <w:szCs w:val="24"/>
        </w:rPr>
        <w:t>Срок реализации программы 2023 - 2025 годы.</w:t>
      </w:r>
    </w:p>
    <w:p w:rsidR="0080011D" w:rsidRPr="000836BB" w:rsidRDefault="0080011D" w:rsidP="00D242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6BB">
        <w:rPr>
          <w:rFonts w:ascii="Times New Roman" w:hAnsi="Times New Roman"/>
          <w:sz w:val="24"/>
          <w:szCs w:val="24"/>
        </w:rPr>
        <w:t>Ожидаемые результ</w:t>
      </w:r>
      <w:r w:rsidR="00D24296" w:rsidRPr="000836BB">
        <w:rPr>
          <w:rFonts w:ascii="Times New Roman" w:hAnsi="Times New Roman"/>
          <w:sz w:val="24"/>
          <w:szCs w:val="24"/>
        </w:rPr>
        <w:t>аты:</w:t>
      </w:r>
      <w:r w:rsidRPr="000836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011D" w:rsidRPr="000836BB" w:rsidRDefault="0080011D" w:rsidP="00D242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6BB">
        <w:rPr>
          <w:rFonts w:ascii="Times New Roman" w:hAnsi="Times New Roman"/>
          <w:color w:val="000000"/>
          <w:sz w:val="24"/>
          <w:szCs w:val="24"/>
        </w:rPr>
        <w:t>В результате реализации мероприятий программы  будет получен экологический и социально-экономический эффект.</w:t>
      </w:r>
    </w:p>
    <w:p w:rsidR="0080011D" w:rsidRPr="000836BB" w:rsidRDefault="0080011D" w:rsidP="00D24296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sz w:val="24"/>
          <w:szCs w:val="24"/>
        </w:rPr>
      </w:pPr>
      <w:r w:rsidRPr="000836BB">
        <w:rPr>
          <w:rFonts w:ascii="Times New Roman" w:hAnsi="Times New Roman"/>
          <w:color w:val="000000"/>
          <w:sz w:val="24"/>
          <w:szCs w:val="24"/>
        </w:rPr>
        <w:t xml:space="preserve"> Экологический</w:t>
      </w:r>
      <w:r w:rsidRPr="000836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836BB">
        <w:rPr>
          <w:rFonts w:ascii="Times New Roman" w:hAnsi="Times New Roman"/>
          <w:color w:val="000000"/>
          <w:sz w:val="24"/>
          <w:szCs w:val="24"/>
        </w:rPr>
        <w:t>эффект реализации мероприятий программы  заключается в снижении объемов несанкционированного  размещения отходов.</w:t>
      </w:r>
    </w:p>
    <w:p w:rsidR="0080011D" w:rsidRPr="000836BB" w:rsidRDefault="0080011D" w:rsidP="00D242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6BB">
        <w:rPr>
          <w:rFonts w:ascii="Times New Roman" w:hAnsi="Times New Roman"/>
          <w:color w:val="000000"/>
          <w:sz w:val="24"/>
          <w:szCs w:val="24"/>
        </w:rPr>
        <w:t>Реализация программы будет способствовать развитию  и внедрению передовых технологий в области  обращения с отходами.</w:t>
      </w:r>
    </w:p>
    <w:p w:rsidR="0080011D" w:rsidRPr="000836BB" w:rsidRDefault="0080011D" w:rsidP="00D242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6BB">
        <w:rPr>
          <w:rFonts w:ascii="Times New Roman" w:hAnsi="Times New Roman"/>
          <w:color w:val="000000"/>
          <w:sz w:val="24"/>
          <w:szCs w:val="24"/>
        </w:rPr>
        <w:t xml:space="preserve">Социально-экономическая  эффективность реализации мероприятий подпрограммы заключается </w:t>
      </w:r>
      <w:proofErr w:type="gramStart"/>
      <w:r w:rsidRPr="000836B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0836BB">
        <w:rPr>
          <w:rFonts w:ascii="Times New Roman" w:hAnsi="Times New Roman"/>
          <w:color w:val="000000"/>
          <w:sz w:val="24"/>
          <w:szCs w:val="24"/>
        </w:rPr>
        <w:t>:</w:t>
      </w:r>
    </w:p>
    <w:p w:rsidR="0080011D" w:rsidRPr="000836BB" w:rsidRDefault="0080011D" w:rsidP="00D242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6BB">
        <w:rPr>
          <w:color w:val="000000"/>
          <w:sz w:val="24"/>
          <w:szCs w:val="24"/>
        </w:rPr>
        <w:t xml:space="preserve"> </w:t>
      </w:r>
      <w:proofErr w:type="gramStart"/>
      <w:r w:rsidRPr="000836BB">
        <w:rPr>
          <w:rFonts w:ascii="Times New Roman" w:hAnsi="Times New Roman"/>
          <w:color w:val="000000"/>
          <w:sz w:val="24"/>
          <w:szCs w:val="24"/>
        </w:rPr>
        <w:t>повышении</w:t>
      </w:r>
      <w:proofErr w:type="gramEnd"/>
      <w:r w:rsidRPr="000836BB">
        <w:rPr>
          <w:rFonts w:ascii="Times New Roman" w:hAnsi="Times New Roman"/>
          <w:color w:val="000000"/>
          <w:sz w:val="24"/>
          <w:szCs w:val="24"/>
        </w:rPr>
        <w:t xml:space="preserve"> инвестиционной привлекательности проектов, связанных с переработкой отходов, привлечении внебюджетных  инвестиций;</w:t>
      </w:r>
    </w:p>
    <w:p w:rsidR="0080011D" w:rsidRPr="000836BB" w:rsidRDefault="0080011D" w:rsidP="00D242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36BB">
        <w:rPr>
          <w:rFonts w:ascii="Times New Roman" w:hAnsi="Times New Roman"/>
          <w:color w:val="000000"/>
          <w:sz w:val="24"/>
          <w:szCs w:val="24"/>
        </w:rPr>
        <w:t>снижение количества судебных решений и предписаний надзорных  органов по свалкам и загрязнению  территорий бытовыми отходами;</w:t>
      </w:r>
    </w:p>
    <w:p w:rsidR="0080011D" w:rsidRPr="000836BB" w:rsidRDefault="0080011D" w:rsidP="008001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6BB">
        <w:rPr>
          <w:rFonts w:ascii="Times New Roman" w:hAnsi="Times New Roman" w:cs="Times New Roman"/>
          <w:color w:val="000000"/>
          <w:sz w:val="24"/>
          <w:szCs w:val="24"/>
        </w:rPr>
        <w:t>повышение культурного уровня населения в сфере обращения с отходами;</w:t>
      </w:r>
    </w:p>
    <w:p w:rsidR="0080011D" w:rsidRPr="000836BB" w:rsidRDefault="0080011D" w:rsidP="008001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6BB">
        <w:rPr>
          <w:rFonts w:ascii="Times New Roman" w:hAnsi="Times New Roman" w:cs="Times New Roman"/>
          <w:color w:val="000000"/>
          <w:sz w:val="24"/>
          <w:szCs w:val="24"/>
        </w:rPr>
        <w:t xml:space="preserve">улучшения качества жизни населения </w:t>
      </w:r>
      <w:r w:rsidR="00D24296" w:rsidRPr="000836BB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0836BB">
        <w:rPr>
          <w:rFonts w:ascii="Times New Roman" w:hAnsi="Times New Roman" w:cs="Times New Roman"/>
          <w:color w:val="000000"/>
          <w:sz w:val="24"/>
          <w:szCs w:val="24"/>
        </w:rPr>
        <w:t>а счет создания  объектов инфраструктуры по сбору, транспортировк</w:t>
      </w:r>
      <w:r w:rsidR="00D24296" w:rsidRPr="000836BB">
        <w:rPr>
          <w:rFonts w:ascii="Times New Roman" w:hAnsi="Times New Roman" w:cs="Times New Roman"/>
          <w:color w:val="000000"/>
          <w:sz w:val="24"/>
          <w:szCs w:val="24"/>
        </w:rPr>
        <w:t>е, использованию и размещению ТКО.</w:t>
      </w:r>
    </w:p>
    <w:p w:rsidR="0080011D" w:rsidRDefault="00D24296" w:rsidP="008001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1980" w:rsidRPr="00BB46E8" w:rsidRDefault="00EA1980" w:rsidP="00EA1980">
      <w:pPr>
        <w:numPr>
          <w:ilvl w:val="0"/>
          <w:numId w:val="8"/>
        </w:numPr>
        <w:suppressAutoHyphens w:val="0"/>
        <w:spacing w:after="0" w:line="240" w:lineRule="auto"/>
        <w:ind w:left="180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>              </w:t>
      </w:r>
      <w:r w:rsidR="00D24296"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>нформация о распределении планируемых расходов по отдельным мероприятиям программы.</w:t>
      </w:r>
    </w:p>
    <w:p w:rsidR="00EA1980" w:rsidRPr="00BB46E8" w:rsidRDefault="00EA1980" w:rsidP="00EA1980">
      <w:pPr>
        <w:spacing w:after="0" w:line="240" w:lineRule="auto"/>
        <w:ind w:left="709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</w:p>
    <w:p w:rsidR="00EA1980" w:rsidRPr="000836BB" w:rsidRDefault="000836BB" w:rsidP="00EA19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A1980" w:rsidRPr="000836BB" w:rsidRDefault="00EA1980" w:rsidP="00EA19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6BB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расходов:</w:t>
      </w:r>
    </w:p>
    <w:p w:rsidR="005A3D39" w:rsidRPr="000836BB" w:rsidRDefault="000836BB" w:rsidP="000836BB">
      <w:pPr>
        <w:spacing w:after="0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EA1980" w:rsidRPr="000836BB">
        <w:rPr>
          <w:rFonts w:ascii="Times New Roman" w:eastAsia="Times New Roman" w:hAnsi="Times New Roman"/>
          <w:sz w:val="24"/>
          <w:szCs w:val="24"/>
          <w:lang w:eastAsia="ru-RU"/>
        </w:rPr>
        <w:t>риобретение контейнерного оборудования и создание мест (площадок) накопления твердых коммунальных отходов</w:t>
      </w:r>
    </w:p>
    <w:p w:rsidR="0080011D" w:rsidRPr="00670E1D" w:rsidRDefault="0080011D" w:rsidP="008001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E1D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краевого бюджета. Главным распорядителем бюджетных  сре</w:t>
      </w:r>
      <w:proofErr w:type="gramStart"/>
      <w:r w:rsidRPr="00670E1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70E1D">
        <w:rPr>
          <w:rFonts w:ascii="Times New Roman" w:hAnsi="Times New Roman" w:cs="Times New Roman"/>
          <w:sz w:val="24"/>
          <w:szCs w:val="24"/>
        </w:rPr>
        <w:t>амках Программы является финансовое управление администрации района.</w:t>
      </w:r>
      <w:r w:rsidR="00BB46E8" w:rsidRPr="00670E1D">
        <w:rPr>
          <w:rFonts w:ascii="Times New Roman" w:hAnsi="Times New Roman" w:cs="Times New Roman"/>
          <w:sz w:val="24"/>
          <w:szCs w:val="24"/>
        </w:rPr>
        <w:t xml:space="preserve"> Получателем бюджетных средств</w:t>
      </w:r>
      <w:r w:rsidR="00BB46E8" w:rsidRPr="00670E1D">
        <w:rPr>
          <w:rFonts w:ascii="Times New Roman" w:hAnsi="Times New Roman"/>
          <w:sz w:val="24"/>
          <w:szCs w:val="24"/>
        </w:rPr>
        <w:t xml:space="preserve"> на выполнение мероприятий является сельсовет</w:t>
      </w:r>
    </w:p>
    <w:p w:rsidR="0080011D" w:rsidRPr="000836BB" w:rsidRDefault="0080011D" w:rsidP="0080011D">
      <w:pPr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6BB">
        <w:rPr>
          <w:rFonts w:ascii="Times New Roman" w:hAnsi="Times New Roman"/>
          <w:sz w:val="24"/>
          <w:szCs w:val="24"/>
        </w:rPr>
        <w:t>Информация о распределении планируемых расходов на мероприятия Программы, с указанием главных  распорядителей средств районного бюджета, а также по годам реализации Прогр</w:t>
      </w:r>
      <w:r w:rsidR="00160284">
        <w:rPr>
          <w:rFonts w:ascii="Times New Roman" w:hAnsi="Times New Roman"/>
          <w:sz w:val="24"/>
          <w:szCs w:val="24"/>
        </w:rPr>
        <w:t xml:space="preserve">аммы приведена в приложении  № 2 </w:t>
      </w:r>
      <w:r w:rsidRPr="000836BB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A1980" w:rsidRPr="00BB46E8" w:rsidRDefault="00EA1980" w:rsidP="00EA1980">
      <w:pPr>
        <w:ind w:firstLine="3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>9</w:t>
      </w:r>
      <w:r w:rsidR="0038409F"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Информация о </w:t>
      </w:r>
      <w:proofErr w:type="gramStart"/>
      <w:r w:rsidR="0038409F"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>ресурсном</w:t>
      </w:r>
      <w:proofErr w:type="gramEnd"/>
      <w:r w:rsidR="0038409F" w:rsidRPr="00BB46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обеспечение муниципальной программы</w:t>
      </w:r>
    </w:p>
    <w:p w:rsidR="0038409F" w:rsidRPr="000836BB" w:rsidRDefault="0038409F" w:rsidP="0038409F">
      <w:pPr>
        <w:ind w:left="195" w:right="147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  <w:r w:rsidRPr="000836BB">
        <w:rPr>
          <w:rFonts w:ascii="Times New Roman" w:hAnsi="Times New Roman"/>
          <w:sz w:val="24"/>
          <w:szCs w:val="24"/>
        </w:rPr>
        <w:t>Общий объем финансирования программы составляет</w:t>
      </w:r>
    </w:p>
    <w:p w:rsidR="0038409F" w:rsidRPr="000836BB" w:rsidRDefault="00670E1D" w:rsidP="0038409F">
      <w:pPr>
        <w:ind w:left="195" w:right="1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2023-2025 годах –  2883,6</w:t>
      </w:r>
      <w:r w:rsidR="0038409F" w:rsidRPr="000836BB">
        <w:rPr>
          <w:rFonts w:ascii="Times New Roman" w:hAnsi="Times New Roman"/>
          <w:sz w:val="24"/>
          <w:szCs w:val="24"/>
        </w:rPr>
        <w:t xml:space="preserve"> тыс. руб. (тысяч рублей):</w:t>
      </w:r>
    </w:p>
    <w:p w:rsidR="0038409F" w:rsidRPr="000836BB" w:rsidRDefault="000836BB" w:rsidP="0038409F">
      <w:pPr>
        <w:ind w:left="195" w:right="147"/>
        <w:jc w:val="both"/>
        <w:rPr>
          <w:rFonts w:ascii="Times New Roman" w:hAnsi="Times New Roman"/>
          <w:sz w:val="24"/>
          <w:szCs w:val="24"/>
        </w:rPr>
      </w:pPr>
      <w:r w:rsidRPr="000836BB">
        <w:rPr>
          <w:rFonts w:ascii="Times New Roman" w:hAnsi="Times New Roman"/>
          <w:sz w:val="24"/>
          <w:szCs w:val="24"/>
        </w:rPr>
        <w:lastRenderedPageBreak/>
        <w:t xml:space="preserve"> Информация о ресурсном  обеспечении  и прогнозной оценке расходов  на реализацию целей Программы с учетом  источников финансиров</w:t>
      </w:r>
      <w:r w:rsidR="00160284">
        <w:rPr>
          <w:rFonts w:ascii="Times New Roman" w:hAnsi="Times New Roman"/>
          <w:sz w:val="24"/>
          <w:szCs w:val="24"/>
        </w:rPr>
        <w:t xml:space="preserve">ания  изложена в приложении № 1 </w:t>
      </w:r>
      <w:r w:rsidRPr="000836BB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836BB" w:rsidRPr="00BB46E8" w:rsidRDefault="000836BB" w:rsidP="0008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B46E8">
        <w:rPr>
          <w:rFonts w:ascii="Times New Roman" w:hAnsi="Times New Roman"/>
          <w:i/>
          <w:sz w:val="28"/>
          <w:szCs w:val="28"/>
        </w:rPr>
        <w:t xml:space="preserve"> </w:t>
      </w:r>
      <w:r w:rsidRPr="00BB46E8">
        <w:rPr>
          <w:rFonts w:ascii="Times New Roman" w:hAnsi="Times New Roman"/>
          <w:i/>
          <w:sz w:val="24"/>
          <w:szCs w:val="24"/>
          <w:lang w:eastAsia="ru-RU"/>
        </w:rPr>
        <w:t>10. Реализация и контроль над ходом выполнения программы</w:t>
      </w:r>
    </w:p>
    <w:p w:rsidR="000836BB" w:rsidRPr="00F62151" w:rsidRDefault="000836BB" w:rsidP="0008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несет ответственность за реализацию программы, достижение конечного результата и эффективное использование</w:t>
      </w:r>
    </w:p>
    <w:p w:rsidR="000836BB" w:rsidRPr="00F62151" w:rsidRDefault="000836BB" w:rsidP="0008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финансовых средств, выделяемых на выполнение программы.</w:t>
      </w:r>
    </w:p>
    <w:p w:rsidR="000836BB" w:rsidRPr="00F62151" w:rsidRDefault="000836BB" w:rsidP="0008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обоснованиями) о продлении срока реализации программы.</w:t>
      </w:r>
    </w:p>
    <w:p w:rsidR="000836BB" w:rsidRPr="00F62151" w:rsidRDefault="000836BB" w:rsidP="0008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составляет отчет о реализации программы за первое полугодие отчетного года не позднее 10 августа отчетного года по формам, согласно приложениям №10-15 к постановлению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 06.08.2013г №33-п «Об утверждении Порядка принятия решений о разработке муниципальных программ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их формирования и реализации».</w:t>
      </w:r>
    </w:p>
    <w:p w:rsidR="000836BB" w:rsidRPr="00F62151" w:rsidRDefault="000836BB" w:rsidP="0008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по итогам года, следующего за отчетным, до 01 марта составляет отчет и доклад об исполнении настоящей программы с оценкой эффективности ее реализации, динамики  финансирования, выполнения мероприятий за период реализации программы по формам,  прилагаемым к постановлению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06.08.2013г №33-п </w:t>
      </w:r>
    </w:p>
    <w:p w:rsidR="000836BB" w:rsidRPr="00F62151" w:rsidRDefault="000836BB" w:rsidP="0008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их формирования и реализации». </w:t>
      </w:r>
    </w:p>
    <w:p w:rsidR="000836BB" w:rsidRPr="00F62151" w:rsidRDefault="000836BB" w:rsidP="0008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обеспечивает контроль над ходом реализации программы на предмет соблюдения сроков, целевого и эффективного использования бюджетных средств, достижения результатов программы</w:t>
      </w:r>
    </w:p>
    <w:p w:rsidR="000836BB" w:rsidRPr="00F62151" w:rsidRDefault="000836BB" w:rsidP="0008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36BB" w:rsidRPr="00F62151" w:rsidRDefault="000836BB" w:rsidP="000836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Глава 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                                        В.А.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Румынина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F62151">
        <w:rPr>
          <w:rFonts w:ascii="Times New Roman" w:hAnsi="Times New Roman"/>
          <w:sz w:val="24"/>
          <w:szCs w:val="24"/>
          <w:lang w:eastAsia="ru-RU"/>
        </w:rPr>
        <w:tab/>
      </w:r>
    </w:p>
    <w:p w:rsidR="000836BB" w:rsidRPr="00F62151" w:rsidRDefault="000836BB" w:rsidP="000836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A3D39" w:rsidRPr="0038409F" w:rsidRDefault="005A3D39" w:rsidP="0038409F">
      <w:pPr>
        <w:rPr>
          <w:rFonts w:ascii="Times New Roman" w:hAnsi="Times New Roman"/>
          <w:sz w:val="28"/>
          <w:szCs w:val="28"/>
        </w:rPr>
      </w:pPr>
    </w:p>
    <w:p w:rsidR="005A3D39" w:rsidRPr="0038409F" w:rsidRDefault="005A3D39" w:rsidP="005A3D39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A3D39" w:rsidRDefault="005A3D39" w:rsidP="005A3D39">
      <w:pPr>
        <w:ind w:firstLine="360"/>
        <w:jc w:val="center"/>
        <w:rPr>
          <w:b/>
          <w:sz w:val="28"/>
          <w:szCs w:val="28"/>
        </w:rPr>
      </w:pPr>
    </w:p>
    <w:p w:rsidR="005A3D39" w:rsidRDefault="005A3D39" w:rsidP="005A3D39">
      <w:pPr>
        <w:ind w:firstLine="360"/>
        <w:jc w:val="center"/>
        <w:rPr>
          <w:b/>
          <w:sz w:val="28"/>
          <w:szCs w:val="28"/>
        </w:rPr>
      </w:pPr>
    </w:p>
    <w:p w:rsidR="005A3D39" w:rsidRDefault="005A3D39" w:rsidP="005A3D39">
      <w:pPr>
        <w:ind w:firstLine="360"/>
        <w:jc w:val="center"/>
        <w:rPr>
          <w:b/>
          <w:sz w:val="28"/>
          <w:szCs w:val="28"/>
        </w:rPr>
      </w:pPr>
    </w:p>
    <w:p w:rsidR="005A3D39" w:rsidRDefault="005A3D39" w:rsidP="005A3D39">
      <w:pPr>
        <w:ind w:firstLine="360"/>
        <w:jc w:val="center"/>
        <w:rPr>
          <w:b/>
          <w:sz w:val="28"/>
          <w:szCs w:val="28"/>
        </w:rPr>
      </w:pPr>
    </w:p>
    <w:p w:rsidR="005A3D39" w:rsidRDefault="005A3D39" w:rsidP="005A3D39">
      <w:pPr>
        <w:ind w:firstLine="360"/>
        <w:jc w:val="center"/>
        <w:rPr>
          <w:b/>
          <w:sz w:val="28"/>
          <w:szCs w:val="28"/>
        </w:rPr>
      </w:pPr>
    </w:p>
    <w:p w:rsidR="005A3D39" w:rsidRDefault="005A3D39" w:rsidP="005A3D39">
      <w:pPr>
        <w:ind w:firstLine="360"/>
        <w:jc w:val="center"/>
        <w:rPr>
          <w:b/>
          <w:sz w:val="28"/>
          <w:szCs w:val="28"/>
        </w:rPr>
      </w:pPr>
    </w:p>
    <w:p w:rsidR="005A3D39" w:rsidRDefault="005A3D39" w:rsidP="005A3D39">
      <w:pPr>
        <w:ind w:firstLine="360"/>
        <w:jc w:val="center"/>
        <w:rPr>
          <w:b/>
          <w:sz w:val="28"/>
          <w:szCs w:val="28"/>
        </w:rPr>
      </w:pPr>
    </w:p>
    <w:p w:rsidR="005A3D39" w:rsidRDefault="005A3D39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  <w:sectPr w:rsidR="001A03C1" w:rsidSect="001A03C1">
          <w:headerReference w:type="default" r:id="rId12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A03C1" w:rsidRPr="00F62151" w:rsidRDefault="001A03C1" w:rsidP="001A03C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1A03C1" w:rsidRPr="00F62151" w:rsidRDefault="001A03C1" w:rsidP="001A03C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к паспорту муниципальной программы </w:t>
      </w:r>
    </w:p>
    <w:p w:rsidR="001A03C1" w:rsidRPr="00F62151" w:rsidRDefault="001A03C1" w:rsidP="001A03C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1A03C1" w:rsidRPr="00F62151" w:rsidRDefault="001A03C1" w:rsidP="001A0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«</w:t>
      </w:r>
      <w:r>
        <w:rPr>
          <w:rFonts w:ascii="Times New Roman" w:hAnsi="Times New Roman"/>
          <w:sz w:val="24"/>
          <w:szCs w:val="24"/>
          <w:lang w:eastAsia="ru-RU"/>
        </w:rPr>
        <w:t>Охрана окружающей среды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»  </w:t>
      </w:r>
    </w:p>
    <w:p w:rsidR="001A03C1" w:rsidRPr="00F62151" w:rsidRDefault="001A03C1" w:rsidP="001A03C1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03C1" w:rsidRPr="00F62151" w:rsidRDefault="001A03C1" w:rsidP="001A03C1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Перечень целевых показателей программы, с указанием планируемых к достижению значений в результате реализации программы </w:t>
      </w:r>
    </w:p>
    <w:tbl>
      <w:tblPr>
        <w:tblW w:w="1530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700"/>
        <w:gridCol w:w="1110"/>
        <w:gridCol w:w="2160"/>
        <w:gridCol w:w="1620"/>
        <w:gridCol w:w="2490"/>
        <w:gridCol w:w="2340"/>
        <w:gridCol w:w="2160"/>
      </w:tblGrid>
      <w:tr w:rsidR="001A03C1" w:rsidTr="00E20CB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1A03C1" w:rsidRPr="009156FC" w:rsidTr="00E20CB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3C1" w:rsidRDefault="001A03C1" w:rsidP="00E20C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3C1" w:rsidRPr="009156FC" w:rsidRDefault="001A03C1" w:rsidP="00E20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083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836BB">
              <w:rPr>
                <w:rFonts w:ascii="Times New Roman" w:hAnsi="Times New Roman"/>
                <w:sz w:val="24"/>
                <w:szCs w:val="24"/>
              </w:rPr>
              <w:t xml:space="preserve">нижение негативного  воздействия  при размещении отходов производства и потребления на окружающую среду и здоровья населения </w:t>
            </w:r>
            <w:proofErr w:type="spellStart"/>
            <w:r w:rsidRPr="000836BB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0836B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F74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3C1" w:rsidRPr="009E3895" w:rsidTr="00E20CBD">
        <w:trPr>
          <w:cantSplit/>
          <w:trHeight w:val="1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3C1" w:rsidRDefault="001A03C1" w:rsidP="00E20C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3C1" w:rsidRPr="009E3895" w:rsidRDefault="001A03C1" w:rsidP="00E20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208F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920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6B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области обращения с отходами на территории </w:t>
            </w:r>
            <w:proofErr w:type="spellStart"/>
            <w:r w:rsidRPr="000836BB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0836B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0836BB">
              <w:rPr>
                <w:rFonts w:ascii="Times New Roman" w:eastAsia="Batang" w:hAnsi="Times New Roman"/>
                <w:kern w:val="3"/>
                <w:sz w:val="24"/>
                <w:szCs w:val="24"/>
                <w:lang w:bidi="hi-IN"/>
              </w:rPr>
              <w:t xml:space="preserve">  </w:t>
            </w:r>
          </w:p>
        </w:tc>
      </w:tr>
      <w:tr w:rsidR="001A03C1" w:rsidRPr="00A9208F" w:rsidTr="00E20CBD">
        <w:trPr>
          <w:cantSplit/>
          <w:trHeight w:val="34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3C1" w:rsidRDefault="001A03C1" w:rsidP="00E20C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3C1" w:rsidRPr="00A9208F" w:rsidRDefault="001A03C1" w:rsidP="00E20CBD">
            <w:pPr>
              <w:pStyle w:val="ConsPlusNormal"/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(показатели)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3C1" w:rsidRPr="00A9208F" w:rsidRDefault="001A03C1" w:rsidP="00E20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3C1" w:rsidRPr="00A9208F" w:rsidRDefault="001A03C1" w:rsidP="00E20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3C1" w:rsidRPr="00A9208F" w:rsidRDefault="001A03C1" w:rsidP="00E20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3C1" w:rsidRPr="00A9208F" w:rsidRDefault="001A03C1" w:rsidP="00E20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C1" w:rsidRPr="00AE3AB6" w:rsidTr="00E20CBD">
        <w:trPr>
          <w:cantSplit/>
          <w:trHeight w:val="152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3C1" w:rsidRDefault="001A03C1" w:rsidP="00E20C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3C1" w:rsidRPr="00913409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санкционированными местами размещения    ТКО на территории села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3C1" w:rsidRPr="00BB1844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3C1" w:rsidRPr="00AE3AB6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3C1" w:rsidRPr="00AE3AB6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1A03C1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C1" w:rsidRPr="00AE3AB6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3C1" w:rsidRPr="00AE3AB6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3C1" w:rsidRPr="00AE3AB6" w:rsidRDefault="001A03C1" w:rsidP="00E20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1A03C1" w:rsidRDefault="001A03C1" w:rsidP="001A03C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A03C1" w:rsidRDefault="001A03C1" w:rsidP="001A03C1">
      <w:r>
        <w:rPr>
          <w:rFonts w:ascii="Times New Roman" w:hAnsi="Times New Roman"/>
          <w:sz w:val="24"/>
          <w:szCs w:val="24"/>
          <w:lang w:eastAsia="ru-RU"/>
        </w:rPr>
        <w:t xml:space="preserve">Глава сельсовета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В.А.Румынина</w:t>
      </w:r>
      <w:proofErr w:type="spellEnd"/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Pr="00F62151" w:rsidRDefault="001A03C1" w:rsidP="001A03C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1A03C1" w:rsidRPr="00F62151" w:rsidRDefault="001A03C1" w:rsidP="001A03C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1A03C1" w:rsidRPr="00F62151" w:rsidRDefault="001A03C1" w:rsidP="001A0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Охрана окружающей среды»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»   </w:t>
      </w:r>
    </w:p>
    <w:p w:rsidR="001A03C1" w:rsidRPr="00F62151" w:rsidRDefault="001A03C1" w:rsidP="001A03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03C1" w:rsidRPr="00F62151" w:rsidRDefault="001A03C1" w:rsidP="001A03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Информация о ресурсном обеспечении муниципальной программы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за счет средств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1A03C1" w:rsidRPr="00F62151" w:rsidRDefault="001A03C1" w:rsidP="001A03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0" w:type="dxa"/>
        <w:tblInd w:w="93" w:type="dxa"/>
        <w:tblLayout w:type="fixed"/>
        <w:tblLook w:val="00A0"/>
      </w:tblPr>
      <w:tblGrid>
        <w:gridCol w:w="1741"/>
        <w:gridCol w:w="1674"/>
        <w:gridCol w:w="6"/>
        <w:gridCol w:w="2545"/>
        <w:gridCol w:w="845"/>
        <w:gridCol w:w="711"/>
        <w:gridCol w:w="1565"/>
        <w:gridCol w:w="993"/>
        <w:gridCol w:w="992"/>
        <w:gridCol w:w="992"/>
        <w:gridCol w:w="992"/>
        <w:gridCol w:w="1554"/>
      </w:tblGrid>
      <w:tr w:rsidR="001A03C1" w:rsidRPr="00F62151" w:rsidTr="00E20CBD">
        <w:trPr>
          <w:trHeight w:val="107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</w:t>
            </w:r>
            <w:proofErr w:type="gramEnd"/>
          </w:p>
          <w:p w:rsidR="001A03C1" w:rsidRPr="00F62151" w:rsidRDefault="001A03C1" w:rsidP="00E20C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программа, </w:t>
            </w:r>
          </w:p>
          <w:p w:rsidR="001A03C1" w:rsidRPr="00F62151" w:rsidRDefault="001A03C1" w:rsidP="00E20CB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подпрограмма)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мероприятия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3C1" w:rsidRPr="00F62151" w:rsidTr="00E20CBD">
        <w:trPr>
          <w:trHeight w:val="1354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3C1" w:rsidRPr="00F62151" w:rsidTr="00E20CBD">
        <w:trPr>
          <w:trHeight w:val="705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Pr="00F62151" w:rsidRDefault="001A03C1" w:rsidP="00E20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 </w:t>
            </w:r>
          </w:p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2883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A03C1" w:rsidRPr="00F62151" w:rsidTr="00E20CBD">
        <w:trPr>
          <w:trHeight w:val="360"/>
        </w:trPr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3C1" w:rsidRPr="00F62151" w:rsidTr="00E20CBD">
        <w:trPr>
          <w:trHeight w:val="359"/>
        </w:trPr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2883,6</w:t>
            </w:r>
          </w:p>
        </w:tc>
      </w:tr>
      <w:tr w:rsidR="001A03C1" w:rsidRPr="00F62151" w:rsidTr="00E20CBD">
        <w:trPr>
          <w:trHeight w:val="30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Pr="001001C2" w:rsidRDefault="001A03C1" w:rsidP="00E20CBD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01C2">
              <w:rPr>
                <w:rFonts w:ascii="Times New Roman" w:hAnsi="Times New Roman"/>
                <w:bCs/>
                <w:color w:val="2C2D2E"/>
                <w:sz w:val="23"/>
                <w:szCs w:val="23"/>
                <w:shd w:val="clear" w:color="auto" w:fill="FFFFFF"/>
              </w:rPr>
              <w:t xml:space="preserve">Расходы на организацию </w:t>
            </w:r>
            <w:r w:rsidRPr="001001C2">
              <w:rPr>
                <w:rFonts w:ascii="Times New Roman" w:hAnsi="Times New Roman"/>
                <w:bCs/>
                <w:color w:val="2C2D2E"/>
                <w:sz w:val="23"/>
                <w:szCs w:val="23"/>
                <w:shd w:val="clear" w:color="auto" w:fill="FFFFFF"/>
              </w:rPr>
              <w:lastRenderedPageBreak/>
              <w:t>(строительство) мест (площадок) накопления отходов потребления и приобретение контейнерного оборудования.</w:t>
            </w:r>
          </w:p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2883,6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2883,6</w:t>
            </w:r>
          </w:p>
        </w:tc>
      </w:tr>
      <w:tr w:rsidR="001A03C1" w:rsidRPr="00F62151" w:rsidTr="00E20CBD">
        <w:trPr>
          <w:trHeight w:val="30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A03C1" w:rsidRPr="00F62151" w:rsidTr="00E20CBD">
        <w:trPr>
          <w:trHeight w:val="399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  813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565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A03C1" w:rsidRPr="00E72AF8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06100S4630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2883,6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A03C1" w:rsidRPr="00F6215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2883,6</w:t>
            </w:r>
          </w:p>
        </w:tc>
      </w:tr>
      <w:tr w:rsidR="001A03C1" w:rsidRPr="00F62151" w:rsidTr="00E20CBD">
        <w:trPr>
          <w:trHeight w:val="80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nil"/>
            </w:tcBorders>
            <w:vAlign w:val="center"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nil"/>
            </w:tcBorders>
          </w:tcPr>
          <w:p w:rsidR="001A03C1" w:rsidRPr="00F62151" w:rsidRDefault="001A03C1" w:rsidP="00E20CB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3C1" w:rsidRPr="00F62151" w:rsidRDefault="001A03C1" w:rsidP="00E20CB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3C1" w:rsidRPr="00F62151" w:rsidRDefault="001A03C1" w:rsidP="00E20CB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3C1" w:rsidRPr="00F62151" w:rsidRDefault="001A03C1" w:rsidP="00E20CB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3C1" w:rsidRPr="00F62151" w:rsidRDefault="001A03C1" w:rsidP="00E20CB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3C1" w:rsidRPr="00F62151" w:rsidRDefault="001A03C1" w:rsidP="00E20CB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3C1" w:rsidRPr="00F62151" w:rsidRDefault="001A03C1" w:rsidP="00E20CB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3C1" w:rsidRPr="00F62151" w:rsidRDefault="001A03C1" w:rsidP="00E20CB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3C1" w:rsidRPr="00F62151" w:rsidRDefault="001A03C1" w:rsidP="00E20CB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3C1" w:rsidRPr="00F62151" w:rsidTr="00E20CBD">
        <w:trPr>
          <w:trHeight w:val="1035"/>
        </w:trPr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A03C1" w:rsidRPr="00F6215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Pr="00F6215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03C1" w:rsidRPr="00F62151" w:rsidRDefault="001A03C1" w:rsidP="001A03C1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Pr="00F62151" w:rsidRDefault="001A03C1" w:rsidP="001A03C1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Pr="00F62151" w:rsidRDefault="001A03C1" w:rsidP="001A03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                                                                    В.А.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Румынина</w:t>
      </w:r>
      <w:proofErr w:type="spellEnd"/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№2 </w:t>
      </w: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«Охрана окружающей среды»</w:t>
      </w:r>
    </w:p>
    <w:p w:rsidR="001A03C1" w:rsidRDefault="001A03C1" w:rsidP="001A03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сельсовета</w:t>
      </w:r>
      <w:r>
        <w:rPr>
          <w:rFonts w:ascii="Times New Roman" w:hAnsi="Times New Roman"/>
          <w:sz w:val="24"/>
          <w:szCs w:val="24"/>
        </w:rPr>
        <w:t xml:space="preserve"> (средства сельского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1A03C1" w:rsidRDefault="001A03C1" w:rsidP="001A03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55" w:type="dxa"/>
        <w:tblInd w:w="93" w:type="dxa"/>
        <w:tblLayout w:type="fixed"/>
        <w:tblLook w:val="00A0"/>
      </w:tblPr>
      <w:tblGrid>
        <w:gridCol w:w="1959"/>
        <w:gridCol w:w="3346"/>
        <w:gridCol w:w="2401"/>
        <w:gridCol w:w="1243"/>
        <w:gridCol w:w="1559"/>
        <w:gridCol w:w="1218"/>
        <w:gridCol w:w="2629"/>
      </w:tblGrid>
      <w:tr w:rsidR="001A03C1" w:rsidTr="00E20CBD">
        <w:trPr>
          <w:trHeight w:val="60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A03C1" w:rsidTr="00E20CBD">
        <w:trPr>
          <w:trHeight w:val="782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1A03C1" w:rsidTr="00E20CBD">
        <w:trPr>
          <w:trHeight w:val="31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Default="001A03C1" w:rsidP="00E20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«Охрана окружающей среды»</w:t>
            </w:r>
          </w:p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2883,6</w:t>
            </w:r>
          </w:p>
        </w:tc>
      </w:tr>
      <w:tr w:rsidR="001A03C1" w:rsidTr="00E20CBD">
        <w:trPr>
          <w:trHeight w:val="253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Сельский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29,2</w:t>
            </w:r>
          </w:p>
        </w:tc>
      </w:tr>
      <w:tr w:rsidR="001A03C1" w:rsidTr="00E20CBD">
        <w:trPr>
          <w:trHeight w:val="24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2854,4</w:t>
            </w:r>
          </w:p>
        </w:tc>
      </w:tr>
      <w:tr w:rsidR="001A03C1" w:rsidTr="00E20CBD">
        <w:trPr>
          <w:trHeight w:val="523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0,0</w:t>
            </w:r>
          </w:p>
        </w:tc>
      </w:tr>
      <w:tr w:rsidR="001A03C1" w:rsidTr="00E20CBD">
        <w:trPr>
          <w:trHeight w:val="68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3C1" w:rsidTr="00E20CBD">
        <w:trPr>
          <w:trHeight w:val="88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3C1" w:rsidTr="00E20CBD">
        <w:trPr>
          <w:trHeight w:val="152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3C1" w:rsidTr="00E20CBD">
        <w:trPr>
          <w:trHeight w:val="24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0,0</w:t>
            </w:r>
          </w:p>
        </w:tc>
      </w:tr>
    </w:tbl>
    <w:p w:rsidR="001A03C1" w:rsidRDefault="001A03C1" w:rsidP="001A0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03C1" w:rsidRDefault="001A03C1" w:rsidP="001A03C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сельсовета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В.А.Румынина</w:t>
      </w:r>
      <w:proofErr w:type="spellEnd"/>
    </w:p>
    <w:p w:rsidR="001A03C1" w:rsidRDefault="001A03C1" w:rsidP="001A03C1"/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  <w:sectPr w:rsidR="001A03C1" w:rsidSect="001A03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1A03C1">
      <w:pPr>
        <w:pStyle w:val="2"/>
        <w:spacing w:after="0"/>
        <w:ind w:firstLine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                      Приложение № 3</w:t>
      </w:r>
    </w:p>
    <w:p w:rsidR="001A03C1" w:rsidRDefault="001A03C1" w:rsidP="001A03C1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A03C1" w:rsidRDefault="001A03C1" w:rsidP="001A03C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к муниципальной программе</w:t>
      </w:r>
    </w:p>
    <w:p w:rsidR="001A03C1" w:rsidRDefault="001A03C1" w:rsidP="001A03C1">
      <w:pPr>
        <w:pStyle w:val="2"/>
        <w:spacing w:after="0"/>
        <w:ind w:firstLine="0"/>
        <w:jc w:val="center"/>
      </w:pPr>
      <w:r>
        <w:t xml:space="preserve">                                                                                                                                      «Охрана окружающей среды»</w:t>
      </w:r>
    </w:p>
    <w:p w:rsidR="001A03C1" w:rsidRDefault="001A03C1" w:rsidP="001A03C1">
      <w:pPr>
        <w:spacing w:after="0"/>
        <w:rPr>
          <w:rFonts w:ascii="Times New Roman" w:hAnsi="Times New Roman"/>
        </w:rPr>
      </w:pPr>
    </w:p>
    <w:p w:rsidR="001A03C1" w:rsidRDefault="001A03C1" w:rsidP="001A03C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Отдельное мероприятие</w:t>
      </w:r>
    </w:p>
    <w:p w:rsidR="001A03C1" w:rsidRDefault="001A03C1" w:rsidP="001A03C1">
      <w:pPr>
        <w:keepNext/>
        <w:suppressAutoHyphens w:val="0"/>
        <w:autoSpaceDE w:val="0"/>
        <w:autoSpaceDN w:val="0"/>
        <w:adjustRightInd w:val="0"/>
        <w:rPr>
          <w:rFonts w:ascii="Times New Roman" w:hAnsi="Times New Roman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 «Расходы на организацию (строительство) мест (площадок) накопления отходов потребления и приобретение контейнерного оборудования в рамках отдельных мероприятий муниципальной программы </w:t>
      </w:r>
      <w:proofErr w:type="spellStart"/>
      <w:r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Иннокентьевского</w:t>
      </w:r>
      <w:proofErr w:type="spellEnd"/>
      <w:r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 сельсовета "Охрана окружающей среды"»</w:t>
      </w:r>
    </w:p>
    <w:p w:rsidR="001A03C1" w:rsidRDefault="001A03C1" w:rsidP="001A03C1">
      <w:pPr>
        <w:keepNext/>
        <w:suppressAutoHyphens w:val="0"/>
        <w:autoSpaceDE w:val="0"/>
        <w:autoSpaceDN w:val="0"/>
        <w:adjustRightInd w:val="0"/>
        <w:rPr>
          <w:rFonts w:ascii="Times New Roman" w:hAnsi="Times New Roman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 Паспорт отдельного мероприятия</w:t>
      </w:r>
    </w:p>
    <w:p w:rsidR="001A03C1" w:rsidRDefault="001A03C1" w:rsidP="001A03C1">
      <w:pPr>
        <w:keepNext/>
        <w:suppressAutoHyphens w:val="0"/>
        <w:autoSpaceDE w:val="0"/>
        <w:autoSpaceDN w:val="0"/>
        <w:adjustRightInd w:val="0"/>
        <w:rPr>
          <w:rFonts w:ascii="Times New Roman" w:hAnsi="Times New Roman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 «Расходы на организацию (строительство) мест (площадок) накопления отходов потребления и приобретение контейнерного оборудования в рамках отдельных мероприятий муниципальной программы </w:t>
      </w:r>
      <w:proofErr w:type="spellStart"/>
      <w:r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Иннокентьевского</w:t>
      </w:r>
      <w:proofErr w:type="spellEnd"/>
      <w:r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 сельсовета "Охрана окружающей среды"»</w:t>
      </w:r>
    </w:p>
    <w:p w:rsidR="001A03C1" w:rsidRDefault="001A03C1" w:rsidP="001A03C1">
      <w:pPr>
        <w:keepNext/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1A03C1" w:rsidTr="00E20CB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Расходы на организацию (строительство) мест (площадок) накопления отходов потребления и приобретение контейнерного оборудования в рамках отдельных мероприятий муниципальной программы </w:t>
            </w:r>
            <w:proofErr w:type="spellStart"/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сельсовета "Охрана окружающей среды"»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1A03C1" w:rsidTr="00E20CB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«Охрана окружающей среды»</w:t>
            </w:r>
          </w:p>
        </w:tc>
      </w:tr>
      <w:tr w:rsidR="001A03C1" w:rsidTr="00E20CB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</w:tr>
      <w:tr w:rsidR="001A03C1" w:rsidTr="00E20CB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Снижение негативного воздействия на окружающую среду на территории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сельсовета</w:t>
            </w:r>
          </w:p>
        </w:tc>
      </w:tr>
      <w:tr w:rsidR="001A03C1" w:rsidTr="00E20CBD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A03C1" w:rsidTr="00E20CB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</w:tbl>
    <w:p w:rsidR="001A03C1" w:rsidRDefault="001A03C1" w:rsidP="00E20CBD">
      <w:pPr>
        <w:rPr>
          <w:rFonts w:ascii="Times New Roman" w:hAnsi="Times New Roman"/>
          <w:sz w:val="24"/>
          <w:szCs w:val="24"/>
          <w:lang w:eastAsia="ru-RU"/>
        </w:rPr>
        <w:sectPr w:rsidR="001A03C1" w:rsidSect="001A03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1A03C1" w:rsidTr="00E20CBD">
        <w:trPr>
          <w:trHeight w:val="523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Pr="007F406A" w:rsidRDefault="001A03C1" w:rsidP="00E20CBD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2883,6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>тыс. руб. (тысяч рублей):</w:t>
            </w:r>
          </w:p>
          <w:p w:rsidR="001A03C1" w:rsidRDefault="001A03C1" w:rsidP="00E20CBD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6A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1A03C1" w:rsidRDefault="001A03C1" w:rsidP="00E20CBD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2854,4тыс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уб.- средства краевого бюджета;</w:t>
            </w:r>
          </w:p>
          <w:p w:rsidR="001A03C1" w:rsidRDefault="001A03C1" w:rsidP="00E20CBD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29,2 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7F406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средства сельского бюджета:</w:t>
            </w:r>
          </w:p>
          <w:p w:rsidR="001A03C1" w:rsidRPr="007F406A" w:rsidRDefault="001A03C1" w:rsidP="00E20CBD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6A">
              <w:rPr>
                <w:rFonts w:ascii="Times New Roman" w:hAnsi="Times New Roman"/>
                <w:sz w:val="24"/>
                <w:szCs w:val="24"/>
              </w:rPr>
              <w:t>Объем финансирования по годам:</w:t>
            </w:r>
          </w:p>
          <w:p w:rsidR="001A03C1" w:rsidRDefault="001A03C1" w:rsidP="00E20CBD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6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>2883,6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proofErr w:type="gramStart"/>
            <w:r w:rsidRPr="007F406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  <w:p w:rsidR="001A03C1" w:rsidRDefault="001A03C1" w:rsidP="00E20CBD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2854,4тыс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уб.- средства краевого бюджета;</w:t>
            </w:r>
          </w:p>
          <w:p w:rsidR="001A03C1" w:rsidRPr="007F406A" w:rsidRDefault="001A03C1" w:rsidP="00E20CBD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29,2- средства сельского бюджета</w:t>
            </w:r>
          </w:p>
          <w:p w:rsidR="001A03C1" w:rsidRPr="007F406A" w:rsidRDefault="001A03C1" w:rsidP="00E20CBD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6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A03C1" w:rsidRPr="00DA51DA" w:rsidRDefault="001A03C1" w:rsidP="00E20CBD">
            <w:pPr>
              <w:ind w:left="195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6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F406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3C1" w:rsidTr="00E20CB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03C1" w:rsidRDefault="001A03C1" w:rsidP="001A03C1">
      <w:pPr>
        <w:suppressAutoHyphens w:val="0"/>
        <w:spacing w:after="0" w:line="240" w:lineRule="auto"/>
        <w:ind w:left="1800"/>
        <w:jc w:val="center"/>
        <w:rPr>
          <w:rFonts w:ascii="Times New Roman" w:hAnsi="Times New Roman"/>
          <w:sz w:val="24"/>
          <w:szCs w:val="24"/>
          <w:lang w:eastAsia="ru-RU"/>
        </w:rPr>
        <w:sectPr w:rsidR="001A03C1" w:rsidSect="001A03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A03C1" w:rsidRDefault="001A03C1" w:rsidP="001A03C1">
      <w:pPr>
        <w:suppressAutoHyphens w:val="0"/>
        <w:spacing w:after="0" w:line="240" w:lineRule="auto"/>
        <w:ind w:left="18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03C1" w:rsidRPr="003321EE" w:rsidRDefault="001A03C1" w:rsidP="001A03C1">
      <w:pPr>
        <w:suppressAutoHyphens w:val="0"/>
        <w:spacing w:after="0" w:line="240" w:lineRule="auto"/>
        <w:ind w:left="18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1EE">
        <w:rPr>
          <w:rFonts w:ascii="Times New Roman" w:eastAsia="Times New Roman" w:hAnsi="Times New Roman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программы.</w:t>
      </w:r>
    </w:p>
    <w:p w:rsidR="001A03C1" w:rsidRPr="003321EE" w:rsidRDefault="001A03C1" w:rsidP="001A03C1">
      <w:pPr>
        <w:spacing w:after="0" w:line="240" w:lineRule="auto"/>
        <w:ind w:left="709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3C1" w:rsidRPr="003321EE" w:rsidRDefault="001A03C1" w:rsidP="001A03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1EE">
        <w:rPr>
          <w:rFonts w:ascii="Times New Roman" w:eastAsia="Times New Roman" w:hAnsi="Times New Roman"/>
          <w:sz w:val="24"/>
          <w:szCs w:val="24"/>
          <w:lang w:eastAsia="ru-RU"/>
        </w:rPr>
        <w:t>Информация о распределении планируемых расходов по всем мероприятиям представлена в приложении № 1 к программе.</w:t>
      </w:r>
    </w:p>
    <w:p w:rsidR="001A03C1" w:rsidRPr="003321EE" w:rsidRDefault="001A03C1" w:rsidP="001A03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1EE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расходов:</w:t>
      </w:r>
    </w:p>
    <w:p w:rsidR="001A03C1" w:rsidRDefault="001A03C1" w:rsidP="001A03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1EE">
        <w:rPr>
          <w:rFonts w:ascii="Times New Roman" w:eastAsia="Times New Roman" w:hAnsi="Times New Roman"/>
          <w:sz w:val="24"/>
          <w:szCs w:val="24"/>
          <w:lang w:eastAsia="ru-RU"/>
        </w:rPr>
        <w:t>- приобретение контейнерного оборудования и создание мест (площадок) накопления твердых коммунальных отходов;</w:t>
      </w:r>
    </w:p>
    <w:p w:rsidR="001A03C1" w:rsidRDefault="001A03C1" w:rsidP="001A03C1">
      <w:pPr>
        <w:jc w:val="both"/>
        <w:rPr>
          <w:rFonts w:ascii="Times New Roman" w:hAnsi="Times New Roman"/>
        </w:rPr>
      </w:pPr>
    </w:p>
    <w:tbl>
      <w:tblPr>
        <w:tblW w:w="14715" w:type="dxa"/>
        <w:tblInd w:w="730" w:type="dxa"/>
        <w:tblLayout w:type="fixed"/>
        <w:tblLook w:val="00A0"/>
      </w:tblPr>
      <w:tblGrid>
        <w:gridCol w:w="2905"/>
        <w:gridCol w:w="2907"/>
        <w:gridCol w:w="2908"/>
        <w:gridCol w:w="5995"/>
      </w:tblGrid>
      <w:tr w:rsidR="001A03C1" w:rsidTr="00E20CBD">
        <w:tc>
          <w:tcPr>
            <w:tcW w:w="2863" w:type="dxa"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к   отдельному  мероприятию </w:t>
            </w:r>
          </w:p>
          <w:p w:rsidR="001A03C1" w:rsidRPr="003321EE" w:rsidRDefault="001A03C1" w:rsidP="00E20CBD">
            <w:pPr>
              <w:keepNext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«Расходы на организацию (строительство) мест (площадок) накопления отходов потребления и приобретение контейнерного оборудования в рамках отдельных мероприятий муниципальной программы </w:t>
            </w:r>
            <w:proofErr w:type="spellStart"/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сельсовета "Охрана окружающей среды"»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03C1" w:rsidRDefault="001A03C1" w:rsidP="001A03C1">
      <w:pPr>
        <w:rPr>
          <w:rFonts w:ascii="Times New Roman" w:hAnsi="Times New Roman"/>
          <w:sz w:val="24"/>
          <w:szCs w:val="24"/>
          <w:lang w:eastAsia="ru-RU"/>
        </w:rPr>
      </w:pPr>
    </w:p>
    <w:p w:rsidR="001A03C1" w:rsidRPr="003321EE" w:rsidRDefault="001A03C1" w:rsidP="001A03C1">
      <w:pPr>
        <w:keepNext/>
        <w:suppressAutoHyphens w:val="0"/>
        <w:autoSpaceDE w:val="0"/>
        <w:autoSpaceDN w:val="0"/>
        <w:adjustRightInd w:val="0"/>
        <w:rPr>
          <w:rFonts w:ascii="Times New Roman" w:hAnsi="Times New Roman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Наименование мероприятия программы «</w:t>
      </w:r>
      <w:r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«Расходы на организацию (строительство) мест (площадок) накопления отходов потребления и приобретение контейнерного оборудования в рамках отдельных мероприятий муниципальной программы </w:t>
      </w:r>
      <w:proofErr w:type="spellStart"/>
      <w:r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Иннокентьевского</w:t>
      </w:r>
      <w:proofErr w:type="spellEnd"/>
      <w:r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 сельсовета "Охрана окружающей среды"»</w:t>
      </w:r>
    </w:p>
    <w:p w:rsidR="001A03C1" w:rsidRDefault="001A03C1" w:rsidP="001A03C1">
      <w:pPr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A03C1" w:rsidRDefault="001A03C1" w:rsidP="001A03C1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40" w:type="dxa"/>
        <w:tblInd w:w="91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754"/>
        <w:gridCol w:w="851"/>
        <w:gridCol w:w="850"/>
        <w:gridCol w:w="1150"/>
        <w:gridCol w:w="1943"/>
      </w:tblGrid>
      <w:tr w:rsidR="001A03C1" w:rsidTr="00E20CBD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непосредственный результат от реализации подпрограммног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 мероприятия </w:t>
            </w:r>
          </w:p>
        </w:tc>
      </w:tr>
      <w:tr w:rsidR="001A03C1" w:rsidTr="00E20CBD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</w:t>
            </w: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3C1" w:rsidTr="00E20CBD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Цель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836BB">
              <w:rPr>
                <w:rFonts w:ascii="Times New Roman" w:hAnsi="Times New Roman"/>
                <w:sz w:val="24"/>
                <w:szCs w:val="24"/>
              </w:rPr>
              <w:t xml:space="preserve">нижение негативного  воздействия  при размещении отходов производства и потребления на окружающую среду и здоровья населения </w:t>
            </w:r>
            <w:proofErr w:type="spellStart"/>
            <w:r w:rsidRPr="000836BB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0836B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A03C1" w:rsidTr="00E20CBD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36BB">
              <w:rPr>
                <w:rFonts w:ascii="Times New Roman" w:hAnsi="Times New Roman"/>
                <w:sz w:val="24"/>
                <w:szCs w:val="24"/>
              </w:rPr>
              <w:t xml:space="preserve">роведение мероприятий в области обращения с отходами на территории </w:t>
            </w:r>
            <w:proofErr w:type="spellStart"/>
            <w:r w:rsidRPr="000836BB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0836B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0836BB">
              <w:rPr>
                <w:rFonts w:ascii="Times New Roman" w:eastAsia="Batang" w:hAnsi="Times New Roman"/>
                <w:kern w:val="3"/>
                <w:sz w:val="24"/>
                <w:szCs w:val="24"/>
                <w:lang w:bidi="hi-IN"/>
              </w:rPr>
              <w:t xml:space="preserve">  </w:t>
            </w:r>
          </w:p>
        </w:tc>
      </w:tr>
      <w:tr w:rsidR="001A03C1" w:rsidTr="00E20CBD">
        <w:trPr>
          <w:trHeight w:val="511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C1" w:rsidRDefault="001A03C1" w:rsidP="00E20CBD">
            <w:pPr>
              <w:keepNext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1: «</w:t>
            </w:r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«Расходы на организацию (строительство) мест (площадок) накопления отходов потребления и приобретение контейнерного оборудования в рамках отдельных мероприятий муниципальной программы </w:t>
            </w:r>
            <w:proofErr w:type="spellStart"/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сельсовета "Охрана окружающей среды"»</w:t>
            </w:r>
          </w:p>
          <w:p w:rsidR="001A03C1" w:rsidRDefault="001A03C1" w:rsidP="00E20CBD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3C1" w:rsidRDefault="001A03C1" w:rsidP="00E20CBD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06100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S4630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2883,6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2883,6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</w:t>
            </w:r>
            <w:r>
              <w:rPr>
                <w:rFonts w:ascii="Times New Roman" w:eastAsia="Batang" w:hAnsi="Times New Roman"/>
                <w:kern w:val="3"/>
                <w:sz w:val="24"/>
                <w:szCs w:val="24"/>
                <w:lang w:bidi="hi-IN"/>
              </w:rPr>
              <w:t xml:space="preserve">экологической обстановки на территории </w:t>
            </w:r>
            <w:proofErr w:type="spellStart"/>
            <w:r>
              <w:rPr>
                <w:rFonts w:ascii="Times New Roman" w:eastAsia="Batang" w:hAnsi="Times New Roman"/>
                <w:kern w:val="3"/>
                <w:sz w:val="24"/>
                <w:szCs w:val="24"/>
                <w:lang w:bidi="hi-IN"/>
              </w:rPr>
              <w:t>Иннокентьевского</w:t>
            </w:r>
            <w:proofErr w:type="spellEnd"/>
            <w:r>
              <w:rPr>
                <w:rFonts w:ascii="Times New Roman" w:eastAsia="Batang" w:hAnsi="Times New Roman"/>
                <w:kern w:val="3"/>
                <w:sz w:val="24"/>
                <w:szCs w:val="24"/>
                <w:lang w:bidi="hi-IN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того, что будут построены 15 площадок накопления отходов потребления и будет приобретено 39 контейнеров    </w:t>
            </w:r>
          </w:p>
        </w:tc>
      </w:tr>
      <w:tr w:rsidR="001A03C1" w:rsidTr="00E20CBD">
        <w:trPr>
          <w:trHeight w:val="805"/>
        </w:trPr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Default="001A03C1" w:rsidP="00E20CBD">
            <w:pPr>
              <w:keepNext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03C1" w:rsidRDefault="001A03C1" w:rsidP="001A03C1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03C1" w:rsidRDefault="001A03C1" w:rsidP="001A03C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03C1" w:rsidRDefault="001A03C1" w:rsidP="001A03C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Перечень показателей результативности</w:t>
      </w:r>
    </w:p>
    <w:p w:rsidR="001A03C1" w:rsidRDefault="001A03C1" w:rsidP="001A03C1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15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409"/>
        <w:gridCol w:w="250"/>
        <w:gridCol w:w="1026"/>
        <w:gridCol w:w="1560"/>
        <w:gridCol w:w="4709"/>
        <w:gridCol w:w="1926"/>
        <w:gridCol w:w="2269"/>
      </w:tblGrid>
      <w:tr w:rsidR="001A03C1" w:rsidTr="00E20CBD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Годы реализации программы</w:t>
            </w:r>
          </w:p>
        </w:tc>
      </w:tr>
      <w:tr w:rsidR="001A03C1" w:rsidTr="00E20CB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C1" w:rsidRDefault="001A03C1" w:rsidP="00E20CB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</w:p>
        </w:tc>
      </w:tr>
      <w:tr w:rsidR="001A03C1" w:rsidTr="00E20CBD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3C1" w:rsidTr="00E20CBD">
        <w:trPr>
          <w:trHeight w:val="240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Pr="003321EE" w:rsidRDefault="001A03C1" w:rsidP="00E20CBD">
            <w:pPr>
              <w:keepNext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мероприятие «</w:t>
            </w:r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«Расходы на организацию (строительство) мест (площадок) накопления отходов потребления и приобретение контейнерного оборудования в рамках отдельных мероприятий муниципальной программы </w:t>
            </w:r>
            <w:proofErr w:type="spellStart"/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 сельсовета "Охрана окружающей среды"»</w:t>
            </w:r>
          </w:p>
        </w:tc>
      </w:tr>
      <w:tr w:rsidR="001A03C1" w:rsidTr="00E20CBD">
        <w:trPr>
          <w:trHeight w:val="360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836BB">
              <w:rPr>
                <w:rFonts w:ascii="Times New Roman" w:hAnsi="Times New Roman"/>
                <w:sz w:val="24"/>
                <w:szCs w:val="24"/>
              </w:rPr>
              <w:t xml:space="preserve">нижение негативного  воздействия  при размещении отходов производства и потребления на окружающую среду и здоровья населения </w:t>
            </w:r>
            <w:proofErr w:type="spellStart"/>
            <w:r w:rsidRPr="000836BB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0836B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1A03C1" w:rsidTr="00E20CBD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  <w:p w:rsidR="001A03C1" w:rsidRDefault="001A03C1" w:rsidP="00E20CBD">
            <w:pPr>
              <w:keepNext/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Строительство площадок</w:t>
            </w:r>
          </w:p>
          <w:p w:rsidR="001A03C1" w:rsidRDefault="001A03C1" w:rsidP="00E20CBD">
            <w:pPr>
              <w:keepNext/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Приобретение контейнеров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</w:t>
            </w: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03C1" w:rsidRDefault="001A03C1" w:rsidP="00E20C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A03C1" w:rsidRDefault="001A03C1" w:rsidP="001A03C1">
      <w:pPr>
        <w:rPr>
          <w:rFonts w:ascii="Times New Roman" w:hAnsi="Times New Roman"/>
          <w:sz w:val="24"/>
          <w:szCs w:val="24"/>
        </w:rPr>
      </w:pPr>
    </w:p>
    <w:p w:rsidR="001A03C1" w:rsidRDefault="001A03C1" w:rsidP="001A03C1"/>
    <w:p w:rsidR="001A03C1" w:rsidRDefault="001A03C1" w:rsidP="001A03C1"/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p w:rsidR="001A03C1" w:rsidRDefault="001A03C1" w:rsidP="005A3D39">
      <w:pPr>
        <w:ind w:firstLine="360"/>
        <w:jc w:val="center"/>
        <w:rPr>
          <w:b/>
          <w:sz w:val="28"/>
          <w:szCs w:val="28"/>
        </w:rPr>
      </w:pPr>
    </w:p>
    <w:sectPr w:rsidR="001A03C1" w:rsidSect="001A03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81" w:rsidRDefault="00382D81" w:rsidP="00407C0A">
      <w:pPr>
        <w:spacing w:after="0" w:line="240" w:lineRule="auto"/>
      </w:pPr>
      <w:r>
        <w:separator/>
      </w:r>
    </w:p>
  </w:endnote>
  <w:endnote w:type="continuationSeparator" w:id="0">
    <w:p w:rsidR="00382D81" w:rsidRDefault="00382D81" w:rsidP="0040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81" w:rsidRDefault="00382D81" w:rsidP="00407C0A">
      <w:pPr>
        <w:spacing w:after="0" w:line="240" w:lineRule="auto"/>
      </w:pPr>
      <w:r>
        <w:separator/>
      </w:r>
    </w:p>
  </w:footnote>
  <w:footnote w:type="continuationSeparator" w:id="0">
    <w:p w:rsidR="00382D81" w:rsidRDefault="00382D81" w:rsidP="0040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60" w:rsidRDefault="003B21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1A9"/>
    <w:multiLevelType w:val="multilevel"/>
    <w:tmpl w:val="01EC2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0430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22D39"/>
    <w:multiLevelType w:val="multilevel"/>
    <w:tmpl w:val="418031A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F047303"/>
    <w:multiLevelType w:val="multilevel"/>
    <w:tmpl w:val="FEC0CDF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5083090"/>
    <w:multiLevelType w:val="multilevel"/>
    <w:tmpl w:val="814CE9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56790"/>
    <w:multiLevelType w:val="hybridMultilevel"/>
    <w:tmpl w:val="32C8B11A"/>
    <w:lvl w:ilvl="0" w:tplc="DB2EF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E28F0"/>
    <w:multiLevelType w:val="multilevel"/>
    <w:tmpl w:val="5A4A1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1B15300"/>
    <w:multiLevelType w:val="multilevel"/>
    <w:tmpl w:val="F154AF60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546"/>
    <w:rsid w:val="0002132A"/>
    <w:rsid w:val="00024F46"/>
    <w:rsid w:val="000836BB"/>
    <w:rsid w:val="000B5BE5"/>
    <w:rsid w:val="000F0DEA"/>
    <w:rsid w:val="00131B13"/>
    <w:rsid w:val="00160284"/>
    <w:rsid w:val="001A03C1"/>
    <w:rsid w:val="001F202A"/>
    <w:rsid w:val="002728DF"/>
    <w:rsid w:val="002F2A7B"/>
    <w:rsid w:val="00322DDE"/>
    <w:rsid w:val="0036045B"/>
    <w:rsid w:val="00382D81"/>
    <w:rsid w:val="0038409F"/>
    <w:rsid w:val="003B20CD"/>
    <w:rsid w:val="003B2160"/>
    <w:rsid w:val="00407314"/>
    <w:rsid w:val="00407C0A"/>
    <w:rsid w:val="004A57F5"/>
    <w:rsid w:val="005016AD"/>
    <w:rsid w:val="00514687"/>
    <w:rsid w:val="00564DCF"/>
    <w:rsid w:val="005A3D39"/>
    <w:rsid w:val="00626D4E"/>
    <w:rsid w:val="0065263D"/>
    <w:rsid w:val="00656546"/>
    <w:rsid w:val="00657941"/>
    <w:rsid w:val="00670E1D"/>
    <w:rsid w:val="00685CFB"/>
    <w:rsid w:val="006907BB"/>
    <w:rsid w:val="006B6A6E"/>
    <w:rsid w:val="006C39F3"/>
    <w:rsid w:val="00773F4C"/>
    <w:rsid w:val="0079143C"/>
    <w:rsid w:val="0080011D"/>
    <w:rsid w:val="008B34EE"/>
    <w:rsid w:val="008B6AE7"/>
    <w:rsid w:val="008F3A0D"/>
    <w:rsid w:val="0099104C"/>
    <w:rsid w:val="00995EAD"/>
    <w:rsid w:val="009B3D67"/>
    <w:rsid w:val="00A670DB"/>
    <w:rsid w:val="00AA06A6"/>
    <w:rsid w:val="00AA1529"/>
    <w:rsid w:val="00B041F2"/>
    <w:rsid w:val="00B07807"/>
    <w:rsid w:val="00B65094"/>
    <w:rsid w:val="00BB46E8"/>
    <w:rsid w:val="00BC3556"/>
    <w:rsid w:val="00BC4EEF"/>
    <w:rsid w:val="00BC5C65"/>
    <w:rsid w:val="00BE780A"/>
    <w:rsid w:val="00C278B3"/>
    <w:rsid w:val="00C522B6"/>
    <w:rsid w:val="00D24296"/>
    <w:rsid w:val="00D25C0B"/>
    <w:rsid w:val="00D60D40"/>
    <w:rsid w:val="00D811BE"/>
    <w:rsid w:val="00DD3E55"/>
    <w:rsid w:val="00E277AD"/>
    <w:rsid w:val="00E74C01"/>
    <w:rsid w:val="00E84985"/>
    <w:rsid w:val="00EA1980"/>
    <w:rsid w:val="00F76C68"/>
    <w:rsid w:val="00FF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4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C65"/>
    <w:rPr>
      <w:color w:val="0000FF"/>
      <w:u w:val="single"/>
    </w:rPr>
  </w:style>
  <w:style w:type="paragraph" w:customStyle="1" w:styleId="consplustitle">
    <w:name w:val="consplustitle"/>
    <w:basedOn w:val="a"/>
    <w:rsid w:val="005A3D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A3D39"/>
    <w:pPr>
      <w:shd w:val="clear" w:color="auto" w:fill="FFFFFF"/>
      <w:spacing w:after="180" w:line="0" w:lineRule="atLeast"/>
      <w:ind w:hanging="400"/>
      <w:jc w:val="both"/>
    </w:pPr>
    <w:rPr>
      <w:rFonts w:ascii="Times New Roman" w:eastAsia="Times New Roman" w:hAnsi="Times New Roman" w:cs="David"/>
      <w:sz w:val="18"/>
      <w:szCs w:val="18"/>
      <w:lang w:eastAsia="ar-SA"/>
    </w:rPr>
  </w:style>
  <w:style w:type="paragraph" w:customStyle="1" w:styleId="20">
    <w:name w:val="Основной текст (2)"/>
    <w:basedOn w:val="a"/>
    <w:rsid w:val="005A3D39"/>
    <w:pPr>
      <w:shd w:val="clear" w:color="auto" w:fill="FFFFFF"/>
      <w:spacing w:before="540" w:after="180" w:line="0" w:lineRule="atLeast"/>
      <w:ind w:hanging="440"/>
      <w:jc w:val="center"/>
    </w:pPr>
    <w:rPr>
      <w:rFonts w:ascii="Times New Roman" w:eastAsia="Times New Roman" w:hAnsi="Times New Roman" w:cs="David"/>
      <w:sz w:val="17"/>
      <w:szCs w:val="17"/>
      <w:lang w:eastAsia="ar-SA"/>
    </w:rPr>
  </w:style>
  <w:style w:type="paragraph" w:styleId="a5">
    <w:name w:val="header"/>
    <w:basedOn w:val="a"/>
    <w:link w:val="a6"/>
    <w:uiPriority w:val="99"/>
    <w:unhideWhenUsed/>
    <w:rsid w:val="005A3D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David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5A3D39"/>
    <w:rPr>
      <w:rFonts w:ascii="Times New Roman" w:eastAsia="Times New Roman" w:hAnsi="Times New Roman" w:cs="David"/>
      <w:sz w:val="24"/>
      <w:szCs w:val="24"/>
      <w:lang w:eastAsia="ar-SA"/>
    </w:rPr>
  </w:style>
  <w:style w:type="paragraph" w:customStyle="1" w:styleId="ConsPlusNormal">
    <w:name w:val="ConsPlusNormal"/>
    <w:rsid w:val="008001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rtizansky.krskstat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92C1F-B3E9-4C32-9CFB-A35A3000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18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16</cp:revision>
  <cp:lastPrinted>2023-10-30T01:28:00Z</cp:lastPrinted>
  <dcterms:created xsi:type="dcterms:W3CDTF">2023-06-21T04:26:00Z</dcterms:created>
  <dcterms:modified xsi:type="dcterms:W3CDTF">2023-11-20T08:05:00Z</dcterms:modified>
</cp:coreProperties>
</file>