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F1" w:rsidRDefault="001869F1" w:rsidP="001869F1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69F1" w:rsidRDefault="001869F1" w:rsidP="001869F1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69F1" w:rsidRDefault="001869F1" w:rsidP="001869F1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69F1" w:rsidRDefault="00660CD9" w:rsidP="001869F1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660C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57.95pt;width:37.5pt;height:45pt;z-index:251659264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762328276" r:id="rId6"/>
        </w:pict>
      </w:r>
      <w:r w:rsidR="001869F1">
        <w:rPr>
          <w:rFonts w:ascii="Times New Roman" w:hAnsi="Times New Roman"/>
          <w:b/>
          <w:sz w:val="32"/>
          <w:szCs w:val="32"/>
        </w:rPr>
        <w:t>ПОСТАНОВЛЕНИЕ</w:t>
      </w:r>
    </w:p>
    <w:p w:rsidR="001869F1" w:rsidRDefault="001869F1" w:rsidP="001869F1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ГЛАВЫ ИННОКЕНТЬЕВСКОГО СЕЛЬСОВЕТА</w:t>
      </w:r>
    </w:p>
    <w:p w:rsidR="001869F1" w:rsidRDefault="001869F1" w:rsidP="001869F1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ПАРТИЗАНСКОГО РАЙОНА</w:t>
      </w:r>
    </w:p>
    <w:p w:rsidR="001869F1" w:rsidRDefault="001869F1" w:rsidP="001869F1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1869F1" w:rsidRDefault="001869F1" w:rsidP="001869F1">
      <w:pPr>
        <w:tabs>
          <w:tab w:val="left" w:pos="4050"/>
        </w:tabs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</w:p>
    <w:p w:rsidR="001869F1" w:rsidRDefault="001869F1" w:rsidP="001869F1">
      <w:pPr>
        <w:tabs>
          <w:tab w:val="left" w:pos="1204"/>
          <w:tab w:val="left" w:pos="4050"/>
        </w:tabs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3D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.11.2023                 </w:t>
      </w:r>
      <w:proofErr w:type="spellStart"/>
      <w:r>
        <w:rPr>
          <w:rFonts w:ascii="Times New Roman" w:hAnsi="Times New Roman"/>
          <w:sz w:val="28"/>
          <w:szCs w:val="28"/>
        </w:rPr>
        <w:t>с.Иннокентьевка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 w:rsidR="00D63D72">
        <w:rPr>
          <w:rFonts w:ascii="Times New Roman" w:hAnsi="Times New Roman"/>
          <w:sz w:val="28"/>
          <w:szCs w:val="28"/>
        </w:rPr>
        <w:t xml:space="preserve"> 47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</w:p>
    <w:tbl>
      <w:tblPr>
        <w:tblW w:w="0" w:type="auto"/>
        <w:tblLook w:val="00A0"/>
      </w:tblPr>
      <w:tblGrid>
        <w:gridCol w:w="4785"/>
        <w:gridCol w:w="4786"/>
      </w:tblGrid>
      <w:tr w:rsidR="001869F1" w:rsidTr="00CA6165">
        <w:tc>
          <w:tcPr>
            <w:tcW w:w="4785" w:type="dxa"/>
          </w:tcPr>
          <w:p w:rsidR="001869F1" w:rsidRDefault="001869F1" w:rsidP="00CA6165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9F1" w:rsidRDefault="001869F1" w:rsidP="00CA6165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 утверждении прогноза </w:t>
            </w:r>
          </w:p>
          <w:p w:rsidR="001869F1" w:rsidRDefault="001869F1" w:rsidP="00CA6165">
            <w:pPr>
              <w:spacing w:after="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0" w:name="_Hlk151710500"/>
            <w:r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1869F1">
              <w:rPr>
                <w:rFonts w:ascii="Times New Roman" w:hAnsi="Times New Roman"/>
                <w:iCs/>
                <w:sz w:val="28"/>
                <w:szCs w:val="28"/>
              </w:rPr>
              <w:t>оциально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-экономического развития</w:t>
            </w:r>
          </w:p>
          <w:p w:rsidR="001869F1" w:rsidRDefault="001869F1" w:rsidP="00CA6165">
            <w:pPr>
              <w:spacing w:after="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муниципального образования </w:t>
            </w:r>
          </w:p>
          <w:p w:rsidR="00D73F4D" w:rsidRDefault="001869F1" w:rsidP="00CA6165">
            <w:pPr>
              <w:spacing w:after="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Иннокентьевский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сельсовет»</w:t>
            </w:r>
            <w:r w:rsidR="00D73F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D73F4D" w:rsidRPr="00D73F4D" w:rsidRDefault="00D73F4D" w:rsidP="00CA6165">
            <w:pPr>
              <w:spacing w:after="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 2024-2026 годы</w:t>
            </w:r>
            <w:bookmarkEnd w:id="0"/>
          </w:p>
        </w:tc>
        <w:tc>
          <w:tcPr>
            <w:tcW w:w="4786" w:type="dxa"/>
          </w:tcPr>
          <w:p w:rsidR="001869F1" w:rsidRDefault="001869F1" w:rsidP="00CA6165">
            <w:pPr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9F1" w:rsidRDefault="001869F1" w:rsidP="001869F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9F1" w:rsidRDefault="001869F1" w:rsidP="001869F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D73F4D">
        <w:rPr>
          <w:rFonts w:ascii="Times New Roman" w:hAnsi="Times New Roman"/>
          <w:sz w:val="28"/>
          <w:szCs w:val="28"/>
        </w:rPr>
        <w:t xml:space="preserve">36 Бюджетного кодекса РФ, Положением «О бюджетном процессе в </w:t>
      </w:r>
      <w:proofErr w:type="spellStart"/>
      <w:r w:rsidR="00D73F4D">
        <w:rPr>
          <w:rFonts w:ascii="Times New Roman" w:hAnsi="Times New Roman"/>
          <w:sz w:val="28"/>
          <w:szCs w:val="28"/>
        </w:rPr>
        <w:t>Иннокентьевском</w:t>
      </w:r>
      <w:proofErr w:type="spellEnd"/>
      <w:r w:rsidR="00D73F4D">
        <w:rPr>
          <w:rFonts w:ascii="Times New Roman" w:hAnsi="Times New Roman"/>
          <w:sz w:val="28"/>
          <w:szCs w:val="28"/>
        </w:rPr>
        <w:t xml:space="preserve"> сельсовете, утвержденным решением Иннокентьевского сельского Совета депутатов Партизанского района от 24.11.2017 года №21-47-р</w:t>
      </w:r>
      <w:r>
        <w:rPr>
          <w:rFonts w:ascii="Times New Roman" w:hAnsi="Times New Roman"/>
          <w:sz w:val="28"/>
          <w:szCs w:val="28"/>
        </w:rPr>
        <w:t xml:space="preserve">, </w:t>
      </w:r>
      <w:r w:rsidR="00D73F4D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</w:t>
      </w:r>
      <w:r w:rsidR="00D73F4D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12, 17 Устава Иннокентьевского сельсовета ПОСТАНОВЛЯЮ:</w:t>
      </w:r>
    </w:p>
    <w:p w:rsidR="001869F1" w:rsidRPr="00D73F4D" w:rsidRDefault="001869F1" w:rsidP="00F27740">
      <w:pPr>
        <w:spacing w:after="0" w:line="28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D73F4D">
        <w:rPr>
          <w:rFonts w:ascii="Times New Roman" w:hAnsi="Times New Roman"/>
          <w:sz w:val="28"/>
          <w:szCs w:val="28"/>
        </w:rPr>
        <w:t xml:space="preserve">1. </w:t>
      </w:r>
      <w:r w:rsidR="00D73F4D" w:rsidRPr="00D73F4D">
        <w:rPr>
          <w:rFonts w:ascii="Times New Roman" w:hAnsi="Times New Roman"/>
          <w:sz w:val="28"/>
          <w:szCs w:val="28"/>
        </w:rPr>
        <w:t xml:space="preserve">Утвердить Прогноз </w:t>
      </w:r>
      <w:r w:rsidR="00D73F4D" w:rsidRPr="00D73F4D">
        <w:rPr>
          <w:rFonts w:ascii="Times New Roman" w:hAnsi="Times New Roman"/>
          <w:iCs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="00D73F4D" w:rsidRPr="00D73F4D">
        <w:rPr>
          <w:rFonts w:ascii="Times New Roman" w:hAnsi="Times New Roman"/>
          <w:iCs/>
          <w:sz w:val="28"/>
          <w:szCs w:val="28"/>
        </w:rPr>
        <w:t>Иннокентьевский</w:t>
      </w:r>
      <w:proofErr w:type="spellEnd"/>
      <w:r w:rsidR="00D73F4D" w:rsidRPr="00D73F4D">
        <w:rPr>
          <w:rFonts w:ascii="Times New Roman" w:hAnsi="Times New Roman"/>
          <w:iCs/>
          <w:sz w:val="28"/>
          <w:szCs w:val="28"/>
        </w:rPr>
        <w:t xml:space="preserve"> сельсовет» на 2024-2026 годы</w:t>
      </w:r>
      <w:r w:rsidR="00D73F4D" w:rsidRPr="00D73F4D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1869F1" w:rsidRDefault="00D73F4D" w:rsidP="001869F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7740">
        <w:rPr>
          <w:rFonts w:ascii="Times New Roman" w:hAnsi="Times New Roman"/>
          <w:sz w:val="28"/>
          <w:szCs w:val="28"/>
        </w:rPr>
        <w:t>2. Контроль за исполнением постановления оставляю за собой.</w:t>
      </w:r>
    </w:p>
    <w:p w:rsidR="00F27740" w:rsidRDefault="00F27740" w:rsidP="001869F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в </w:t>
      </w:r>
      <w:proofErr w:type="gramStart"/>
      <w:r>
        <w:rPr>
          <w:rFonts w:ascii="Times New Roman" w:hAnsi="Times New Roman"/>
          <w:sz w:val="28"/>
          <w:szCs w:val="28"/>
        </w:rPr>
        <w:t>день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 в периодическом печатном средстве массовой информации и подлежит размещению в сети интернет на официальном сайте Иннокентьевского сельсовета</w:t>
      </w:r>
      <w:r w:rsidR="00D63D72" w:rsidRPr="00D63D72">
        <w:t xml:space="preserve"> </w:t>
      </w:r>
      <w:r w:rsidR="00D63D72" w:rsidRPr="00D63D72">
        <w:rPr>
          <w:rFonts w:ascii="Times New Roman" w:hAnsi="Times New Roman"/>
          <w:sz w:val="28"/>
          <w:szCs w:val="28"/>
        </w:rPr>
        <w:t>https://innokentevskij-r04.gosweb.gosuslugi.ru/</w:t>
      </w:r>
      <w:r w:rsidR="00D63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1869F1" w:rsidRDefault="001869F1" w:rsidP="001869F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9F1" w:rsidRDefault="001869F1" w:rsidP="001869F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Иннокентьевского</w:t>
      </w:r>
    </w:p>
    <w:p w:rsidR="001869F1" w:rsidRDefault="001869F1" w:rsidP="001869F1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В.А.</w:t>
      </w:r>
      <w:r w:rsidR="00F277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Румынина</w:t>
      </w:r>
      <w:proofErr w:type="spellEnd"/>
    </w:p>
    <w:p w:rsidR="00C42D72" w:rsidRDefault="00C42D72"/>
    <w:p w:rsidR="00D63D72" w:rsidRDefault="00D63D72"/>
    <w:p w:rsidR="00D63D72" w:rsidRDefault="00D63D72"/>
    <w:p w:rsidR="00D63D72" w:rsidRDefault="00D63D72"/>
    <w:p w:rsidR="00D63D72" w:rsidRDefault="00D63D72" w:rsidP="00D63D72">
      <w:pPr>
        <w:spacing w:after="0"/>
        <w:jc w:val="right"/>
      </w:pPr>
      <w:r>
        <w:lastRenderedPageBreak/>
        <w:tab/>
      </w:r>
      <w:r>
        <w:tab/>
      </w:r>
      <w:r>
        <w:tab/>
      </w:r>
      <w:r>
        <w:tab/>
        <w:t>Приложение к постановлению</w:t>
      </w:r>
    </w:p>
    <w:p w:rsidR="00D63D72" w:rsidRDefault="00D63D72" w:rsidP="00D63D72">
      <w:pPr>
        <w:spacing w:after="0"/>
        <w:jc w:val="right"/>
      </w:pPr>
      <w:r>
        <w:t>Главы Иннокентьевского сельсовета</w:t>
      </w:r>
    </w:p>
    <w:p w:rsidR="00D63D72" w:rsidRDefault="00D63D72" w:rsidP="00D63D72">
      <w:pPr>
        <w:spacing w:after="0"/>
        <w:jc w:val="right"/>
      </w:pPr>
      <w:r>
        <w:t>От 24.11.2023 №47-п</w:t>
      </w:r>
    </w:p>
    <w:tbl>
      <w:tblPr>
        <w:tblW w:w="10880" w:type="dxa"/>
        <w:tblInd w:w="-1186" w:type="dxa"/>
        <w:tblLook w:val="04A0"/>
      </w:tblPr>
      <w:tblGrid>
        <w:gridCol w:w="523"/>
        <w:gridCol w:w="390"/>
        <w:gridCol w:w="1031"/>
        <w:gridCol w:w="3334"/>
        <w:gridCol w:w="984"/>
        <w:gridCol w:w="948"/>
        <w:gridCol w:w="921"/>
        <w:gridCol w:w="895"/>
        <w:gridCol w:w="928"/>
        <w:gridCol w:w="926"/>
      </w:tblGrid>
      <w:tr w:rsidR="00D63D72" w:rsidRPr="00D63D72" w:rsidTr="00D63D72">
        <w:trPr>
          <w:trHeight w:val="255"/>
        </w:trPr>
        <w:tc>
          <w:tcPr>
            <w:tcW w:w="10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Прогноз СЭР  Иннокентьевского сельсовета</w:t>
            </w:r>
          </w:p>
        </w:tc>
      </w:tr>
      <w:tr w:rsidR="00D63D72" w:rsidRPr="00D63D72" w:rsidTr="00D63D72">
        <w:trPr>
          <w:trHeight w:val="255"/>
        </w:trPr>
        <w:tc>
          <w:tcPr>
            <w:tcW w:w="10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8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Ф/П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Код показателя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2022 Отчет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2023 Оценка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2024 Прогноз вариант 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2025 Прогноз вариант 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2026 Прогноз вариант 2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I. ОБЩАЯ ХАРАКТЕРИСТИКА МУНИЦИПАЛЬНОГО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Территория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Площадь земель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13 376,00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13 376,00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13 376,00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13 376,00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13 376,00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площадь земельных участков, являющаяся объектом налогообложения земельным налогом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209,03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209,03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209,03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209,03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209,03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Земли за чертой поселений сельскохозяйственного назначения - сельскохозяйственные угодья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14 543,80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14 543,80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14 543,80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14 543,80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14 543,80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Общая протяженность освещенных частей улиц, проездов, набережных в пределах городской черты на конец периода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протяженность улиц, проездов, набережных в пределах городской черты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Общее количество населенных пунктов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работников, замещающих муниципальные должности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Начислено средств на оплату труда работником, замещающим муниципальные должности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1 177,40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1 288,60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1 395,00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1 395,00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1 395,00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численность депутатов представительного органа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2.10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(среднегодовая)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на начало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3.2.3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в возрасте моложе трудоспособного на начало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3.2.4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в трудоспособном возрасте на начало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3.2.5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в возрасте старше трудоспособного на начало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родившихся за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умерших за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Естественный прирост (+), убыль (-)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-3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прибывшего населения за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Численность выбывшего населения за период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3.9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Миграционный прирост (снижение)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II. ПРОИЗВОДСТВЕННАЯ ДЕЯТЕЛЬНОСТЬ И УСЛУГИ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Рынок труда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юридических лиц, прошедших государственную регистрацию по состоянию на начало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организаций муниципальной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4.2.1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организаций муниципальной формы собственности - учреждений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4.2.2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муниципальных унитарных предприятий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трудовых ресурсов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занятых в экономике (среднегодовая)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4.4.1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занятых в организациях муниципальной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4.4.2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занятых в частном секторе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4.4.2.1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занятых в крестьянских (фермерских) хозяйствах (включая наемных работников)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4.4.2.2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занятых на частных предприятиях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4.4.2.3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занятых индивидуальным трудом и по найму у отдельных граждан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4.4.2,3.1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численность индивидуальных предпринимателей, осуществляющих деятельность  без образования юридического лица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14.1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14 231,1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15 274,5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6 345,7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6 500,5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6 587,1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14.1.1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собственные доходы 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611,6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538,3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520,0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522,3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533,5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14.1.1.1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налоговые доходы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353,2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312,9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371,3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367,7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372,7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14.1.1.2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неналоговые доходы консолидированного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258,4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225,4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148,7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154,6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160,8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14.1.1.3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 доходы  бюджета, полученные в виде безвозмездных поступлений, за исключением субвенций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13 619,5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14 736,2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5 825,7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5 978,2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6 053,6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14.4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14 007,3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15 868,2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6 345,7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6 500,5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6 587,1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14.4.3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расходы бюджета на дорожное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2 344,1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944,5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865,9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855,0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857,6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14.4.4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расходы  бюджета на транспорт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514,0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552,1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592,9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592,9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592,9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14.4.5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расходы бюджета на здравоохранение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14.4.10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расходы  бюджета на 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7 521,4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6 042,0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450,5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450,5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450,5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14.4.11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расходы  бюджета на культуру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14.4.12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расходы  бюджета на содержание работников органов местного самоуправления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3 480,6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5 190,0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4 352,9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4 352,9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4 352,9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14.5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Дефицит</w:t>
            </w:r>
            <w:proofErr w:type="gramStart"/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(-), </w:t>
            </w:r>
            <w:proofErr w:type="gramEnd"/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профицит (+) 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223,8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-593,7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D63D72" w:rsidRPr="00D63D72" w:rsidTr="00D63D72">
        <w:trPr>
          <w:trHeight w:val="4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14.6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223,8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-593,7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3D72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14.7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Расходы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Жилищный фонд, жилищные условия населения, реформа в жилищно-коммунальном хозяйстве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Жилищный фонд по формам собственности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форм собственности Российской Федерации и субъекта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муниципальной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частной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9,27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17.1.3.1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частной формы собственности граждан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9,27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17.1.3.2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частной формы собственности юридических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иной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собственности, приходящаяся на 1 человека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кв.м./чел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26,00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26,00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общежитий всех форм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Жилищный фонд по аварийности и ветхости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ветхого жилищного фонда всех форм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ветхого жилищного фонда в жилых домах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ветхого жилищного фонда в многоквартирных жилых домах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ветхого жилищного фонда в общежитиях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аварийного жилищного фонда всех форм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аварийного жилищного фонда в жилых домах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аварийного жилищного фонда в многоквартирных жилых домах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аварийного жилищного фонда в общежитиях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ветхого и аварийного жилищного фонда муниципальной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3,15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ветхих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17.7.1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ветхих жилых домов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17.7.2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ветхих многоквартирных жилых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аварийных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17.8.1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аварийных жилых домов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17.8.2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аварийных многоквартирных жилых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проживающих в ветхом жилищном фонде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17.9.1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проживающих в ветхих многоквартирных жилых домах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проживающих в аварийном жилищном фонде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17.10.1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проживающих в аварийных многоквартирных жилых домах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Площадь сносимого ветхого жилья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Жилищный фонд всех форм собственности по уровню износа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 с износом от 0 до 30%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5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 с износом от 31 до 65%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</w:tr>
      <w:tr w:rsidR="00D63D72" w:rsidRPr="00D63D72" w:rsidTr="00D63D7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 с износом от 66 до 70%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 с износом свыше 70%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Жилые дома (индивидуально-определенные здания)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всех форм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</w:tr>
      <w:tr w:rsidR="00D63D72" w:rsidRPr="00D63D72" w:rsidTr="00D63D72">
        <w:trPr>
          <w:trHeight w:val="13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17.16.1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формы собственности Российской Федерации и формы собственности субъекта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17.16.2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муниципальной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17.16.3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частной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17.16.3.1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частной формы собственности граждан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17.16.3.2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частной формы собственности юридических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жилых домов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проживающих в жилых домах (индивидуально-определенных зданиях)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</w:tr>
      <w:tr w:rsidR="00D63D72" w:rsidRPr="00D63D72" w:rsidTr="00D63D72">
        <w:trPr>
          <w:trHeight w:val="5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Жилые дома (индивидуально-определенные здания) по материалу стен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4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17.19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каменных, кирпичных жилых домов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панельных жилых домов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блочных жилых домов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монолитных жилых домов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деревянных жилых домов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прочих жилых домов (индивидуально-определенных зданий)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Многоквартирные жилые дома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всех форм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17.25.1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формы собственности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17.25.2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муниципальной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17.25.3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частной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73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17.25.3.1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частной формы собственности граждан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17.25.3.2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частной формы собственности юридических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жилых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жилых квартир в многоквартирных жилых домах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17.27.1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муниципальных жилых квартир в многоквартирных жилых домах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9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Количество многоквартирных жилых домов, расположенных на земельных </w:t>
            </w:r>
            <w:proofErr w:type="gramStart"/>
            <w:r w:rsidRPr="00D63D72">
              <w:rPr>
                <w:rFonts w:ascii="Times New Roman" w:hAnsi="Times New Roman"/>
                <w:sz w:val="16"/>
                <w:szCs w:val="16"/>
              </w:rPr>
              <w:t>участках</w:t>
            </w:r>
            <w:proofErr w:type="gramEnd"/>
            <w:r w:rsidRPr="00D63D72">
              <w:rPr>
                <w:rFonts w:ascii="Times New Roman" w:hAnsi="Times New Roman"/>
                <w:sz w:val="16"/>
                <w:szCs w:val="16"/>
              </w:rPr>
              <w:t xml:space="preserve"> в отношении которых осуществлен государственный кадастровый учет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17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17.29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Многоквартирные жилые дома по материалу стен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каменных, кирпичных многоквартирных жилых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панельных многоквартирных жилых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блочных многоквартирных жилых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Количество монолитных многоквартирных жилых домов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деревянных многоквартирных жилых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прочих многоквартирных жилых домов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Оборудование жилищного фонда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централизованным водопроводом,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канализацией,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централизованным отоплением,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17.39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газом,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ваннами (душем),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горячим водоснабжением, на конец периода,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напольными электроплитами,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квартир, оборудованных электроплитами,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Улучшение жилищных условий населения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семей (включая одиночек), состоявших на учете на получение жилья,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17.44.1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молодых семей (включая одиночек), состоявших на учете на получение жилья,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Доля семей (включая одиночек), состоявших на учете на получение жилья, в общем количестве домохозяйств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семей (включая одиночек), состоящих на учете на улучшение жилищных условий, получивших жилье и улучшивших жилищные условия,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17.46.1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семей (включая одиночек), состоящих на учете на улучшение жилищных условий, получивших жилье по договорам социального найма,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17.46.2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молодых семей, состоящих на учете на улучшение жилищных условий, получивших жилье и улучшивших жилищные условия,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3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17.46.3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молодых семей (включая одиночек), получивших жилье и улучшивших жилищные условия, за год, с использованием ипотечных кредитов и займов по стандартам АИЖК,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переселенных из ветхих  и аварийных жилых домов на конец периода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Количество семей, получивших жилые помещения и улучшивших жилищные условия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17.49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семей, состоящих на учете в качестве нуждающихся в жилых помещениях на начало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Доля населения, получившего жилые помещения и улучшившего жилищные условия</w:t>
            </w:r>
            <w:proofErr w:type="gramStart"/>
            <w:r w:rsidRPr="00D63D7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D63D72">
              <w:rPr>
                <w:rFonts w:ascii="Times New Roman" w:hAnsi="Times New Roman"/>
                <w:sz w:val="16"/>
                <w:szCs w:val="16"/>
              </w:rPr>
              <w:t xml:space="preserve">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Основные показатели реформы в жилищно-коммунальном хозяйстве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организаций жилищно-коммунального комплекса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17.51.1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организаций коммунального комплекса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63D72" w:rsidRPr="00D63D72" w:rsidTr="00D63D72">
        <w:trPr>
          <w:trHeight w:val="31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17.51.2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организаций коммунального комплекса, осуществляющих производство товаров, оказание услуг по водо-, тепло-, газа-,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образования в уставном капитале которых составляет не более 25%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63D72" w:rsidRPr="00D63D72" w:rsidTr="00D63D72">
        <w:trPr>
          <w:trHeight w:val="3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образования в уставном капитале которых составляет не более 25%, в общем числе организаций коммунального комплекса, осуществляющих свою деятельность на территории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сумма расходов по реализации жилищно-коммунальных услуг организаций жилищно-коммунального хозяйства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17.53.1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сумма расходов по реализации жилищно-коммунальных услуг организаций жилищно-коммунального хозяйства по основному виду деятельности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Дебиторская задолженность организаций жилищно-коммунального хозяйства за коммунальные услуги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17.54.1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дебиторская задолженность организаций жилищно-коммунального хозяйства за коммунальные услуги, предоставленные </w:t>
            </w:r>
            <w:proofErr w:type="spellStart"/>
            <w:r w:rsidRPr="00D63D72">
              <w:rPr>
                <w:rFonts w:ascii="Times New Roman" w:hAnsi="Times New Roman"/>
                <w:sz w:val="16"/>
                <w:szCs w:val="16"/>
              </w:rPr>
              <w:t>бюджетофинансируемым</w:t>
            </w:r>
            <w:proofErr w:type="spellEnd"/>
            <w:r w:rsidRPr="00D63D72">
              <w:rPr>
                <w:rFonts w:ascii="Times New Roman" w:hAnsi="Times New Roman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17.54.2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дебиторская задолженность организаций жилищно-коммунального хозяйства за коммунальные услуги, предоставленные населению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15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17.55.1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сумма доходов от реализации жилищно-коммунальных услуг организаций, оказывающих жилищно-коммунальные услуги, по основному виду деятельности с учетом финансирования из бюджетов всех уровней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13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17.55.1.1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сумма доходов от реализации жилищно-коммунальных услуг населению,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13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Доля доходов от реализации услуг по основному виду деятельности убыточных организаций коммунального комплекса в общем объеме доходов от реализации услуг по основному виду деятельности организаций коммунального комплекса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Стоимость предоставленных населению жилищно-коммунальных услуг, рассчитанная по экономически обоснованным тарифам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17.57.1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стоимость  предоставленных населению жилищно-коммунальных услуг, рассчитанная по экономически обоснованным тарифам, в расчете на 1 человека в месяц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Возмещение населением затрат за предоставление жилищно-коммунальных услуг по установленным для населения тарифам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17.59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Начислено (предъявлено) жилищно-коммунальных платежей населению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Фактически оплачено населением жилищно-коммунальных услуг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товариществ собственников жилья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17.64.1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непосредственное управление многоквартирными домами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8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17.64.2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17.64.3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5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17.64.3.1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частной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24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17.64.3.2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8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количестве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18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17.65.1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Общая площадь жилищного фонда всех форм собственности, требующая капитального ремонта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многоквартирных жилых домов, в которых проведен капитальный ремонт общего имущества за счет всех источников финансирования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жилых домов, в которых проведен капитальный ремонт общего имущества за счет всех источников финансирования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17.69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жилых домов, требующих капитального ремонта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17.70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жилых домов с износом более 31 процента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17.71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многоквартирных жилых домов с износом более 31 процента, в которых проведен капитальный ремонт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17.72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жилищного фонда, управляемого товариществом собственников жилья (ЖСК)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17.73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Общая площадь зеленых насаждений в пределах городской сети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17.74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Площадь, убираемая механизированным способом в пределах городской сети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17.75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Численность населения, обеспеченного питьевой водой, отвечающей требованиям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17.76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Доля населения, обеспеченного питьевой водой, отвечающей требованиям безопасности, в общей численности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Транспорт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Дороги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5,80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отремонтированных автомобильных дорог общего пользования местного значения с твердым покрытием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участков автомобильных дорог местного значения, требующих ремонта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5,80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протяженность участков автомобильных дорог местного значения с усовершенствованным типом покрытия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участков автомобильных дорог местного значения  с усовершенствованным типом покрытия, требующих ремонта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участков автомобильных дорог местного значения  с переходным типом покрытия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протяженность участков автомобильных дорог местного </w:t>
            </w:r>
            <w:proofErr w:type="gramStart"/>
            <w:r w:rsidRPr="00D63D72">
              <w:rPr>
                <w:rFonts w:ascii="Times New Roman" w:hAnsi="Times New Roman"/>
                <w:sz w:val="16"/>
                <w:szCs w:val="16"/>
              </w:rPr>
              <w:t>значения</w:t>
            </w:r>
            <w:proofErr w:type="gramEnd"/>
            <w:r w:rsidRPr="00D63D72">
              <w:rPr>
                <w:rFonts w:ascii="Times New Roman" w:hAnsi="Times New Roman"/>
                <w:sz w:val="16"/>
                <w:szCs w:val="16"/>
              </w:rPr>
              <w:t xml:space="preserve">  с переходным типом покрытия требующих ремонта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грунтовых автомобильных дорог местного значения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сезонных (зимних) автомобильных дорог местного значения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улично-дорожной сети поселений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18.1.1.12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улично-дорожной сети поселений для проезда транзитного транспорта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18.1.1.13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улично-дорожной сети поселений с усовершенствованным типом покрытия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18.1.1.14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улично-дорожной сети поселений с усовершенствованным типом покрытия, требующей ремонта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18.1.1.15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 xml:space="preserve">протяженность улично-дорожной сети поселений с переходным типом покрытия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18.1.1.16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улично-дорожной сети поселений с переходным типом покрытия, требующей ремонта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D63D72" w:rsidRPr="00D63D72" w:rsidTr="00D63D72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18.1.2.1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протяженность участков автомобильных дорог общего пользования с твердым покрытием, требующих ремонта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5,80</w:t>
            </w:r>
          </w:p>
        </w:tc>
      </w:tr>
      <w:tr w:rsidR="00D63D72" w:rsidRPr="00D63D72" w:rsidTr="00D63D72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паромных и ледовых переправ на автомобильных дорогах местного значения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Количество населенных пунктов не обеспеченных автодорожной связью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3D72" w:rsidRPr="00D63D72" w:rsidTr="00D63D72">
        <w:trPr>
          <w:trHeight w:val="13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61,00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61,00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58,00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52,00</w:t>
            </w:r>
          </w:p>
        </w:tc>
      </w:tr>
      <w:tr w:rsidR="00D63D72" w:rsidRPr="00D63D72" w:rsidTr="00D63D72">
        <w:trPr>
          <w:trHeight w:val="11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18.5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работающих в режиме перегрузки, в общей протяженности автомобильных дорог общего пользования местного значения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3D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63D72" w:rsidRPr="00D63D72" w:rsidTr="00D63D72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D72" w:rsidRPr="00D63D72" w:rsidTr="00D63D72">
        <w:trPr>
          <w:trHeight w:val="255"/>
        </w:trPr>
        <w:tc>
          <w:tcPr>
            <w:tcW w:w="7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D72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D63D72">
              <w:rPr>
                <w:rFonts w:ascii="Arial" w:hAnsi="Arial" w:cs="Arial"/>
                <w:sz w:val="20"/>
                <w:szCs w:val="20"/>
              </w:rPr>
              <w:t>Иннокентьевского</w:t>
            </w:r>
            <w:proofErr w:type="spellEnd"/>
            <w:r w:rsidRPr="00D63D72">
              <w:rPr>
                <w:rFonts w:ascii="Arial" w:hAnsi="Arial" w:cs="Arial"/>
                <w:sz w:val="20"/>
                <w:szCs w:val="20"/>
              </w:rPr>
              <w:t xml:space="preserve"> сельсовета                          </w:t>
            </w:r>
            <w:proofErr w:type="spellStart"/>
            <w:r w:rsidRPr="00D63D72">
              <w:rPr>
                <w:rFonts w:ascii="Arial" w:hAnsi="Arial" w:cs="Arial"/>
                <w:sz w:val="20"/>
                <w:szCs w:val="20"/>
              </w:rPr>
              <w:t>В.А.Румынина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72" w:rsidRPr="00D63D72" w:rsidRDefault="00D63D72" w:rsidP="00D6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3D72" w:rsidRDefault="00D63D72" w:rsidP="00D63D72"/>
    <w:sectPr w:rsidR="00D63D72" w:rsidSect="0066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33E"/>
    <w:multiLevelType w:val="hybridMultilevel"/>
    <w:tmpl w:val="88AA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F1"/>
    <w:rsid w:val="001869F1"/>
    <w:rsid w:val="00660CD9"/>
    <w:rsid w:val="009A63A3"/>
    <w:rsid w:val="00C42D72"/>
    <w:rsid w:val="00D61781"/>
    <w:rsid w:val="00D63D72"/>
    <w:rsid w:val="00D73F4D"/>
    <w:rsid w:val="00ED3B0E"/>
    <w:rsid w:val="00F2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1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69F1"/>
    <w:pPr>
      <w:ind w:left="720"/>
      <w:contextualSpacing/>
    </w:pPr>
    <w:rPr>
      <w:lang w:eastAsia="en-US"/>
    </w:rPr>
  </w:style>
  <w:style w:type="paragraph" w:customStyle="1" w:styleId="msonormalcxsplast">
    <w:name w:val="msonormalcxsplast"/>
    <w:basedOn w:val="a"/>
    <w:rsid w:val="00186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3D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3D72"/>
    <w:rPr>
      <w:color w:val="800080"/>
      <w:u w:val="single"/>
    </w:rPr>
  </w:style>
  <w:style w:type="paragraph" w:customStyle="1" w:styleId="msonormal0">
    <w:name w:val="msonormal"/>
    <w:basedOn w:val="a"/>
    <w:rsid w:val="00D63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D63D7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D63D7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D63D7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D63D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D63D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D63D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D63D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82">
    <w:name w:val="xl82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84">
    <w:name w:val="xl84"/>
    <w:basedOn w:val="a"/>
    <w:rsid w:val="00D63D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D63D7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D63D7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D63D7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95">
    <w:name w:val="xl95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98">
    <w:name w:val="xl98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99">
    <w:name w:val="xl99"/>
    <w:basedOn w:val="a"/>
    <w:rsid w:val="00D63D7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D63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2</cp:revision>
  <cp:lastPrinted>2023-11-24T03:45:00Z</cp:lastPrinted>
  <dcterms:created xsi:type="dcterms:W3CDTF">2023-11-24T03:52:00Z</dcterms:created>
  <dcterms:modified xsi:type="dcterms:W3CDTF">2023-11-24T03:52:00Z</dcterms:modified>
</cp:coreProperties>
</file>